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E-2095/2021 vom 27. April 2023</w:t>
      </w:r>
    </w:p>
    <w:p>
      <w:r>
        <w:t>Bundesverwaltungsgericht, 2023-04-27, DE</w:t>
      </w:r>
    </w:p>
    <w:p>
      <w:r>
        <w:rPr>
          <w:b/>
        </w:rPr>
        <w:t xml:space="preserve">Quelle: </w:t>
      </w:r>
      <w:r>
        <w:t>https://mcp.opencaselaw.ch/entscheid/bvger_E-2095_2021</w:t>
      </w:r>
    </w:p>
    <w:p>
      <w:r>
        <w:t>FR: TAF E-2095/2021 du 27 avril 2023</w:t>
      </w:r>
    </w:p>
    <w:p>
      <w:r>
        <w:t>IT: TAF E-2095/2021 del 27 aprile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die Durchführung eines Schriftenwechsels verzichtet.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E-2095/2021 Seite 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zur Begründung ihrer Verfügung unter anderem aus, dem Beschwerdeführer sei es nicht gelungen, eine Verfolgung ausge- hend von der Sepah wegen angeblicher Beleidigungen des iranischen Führers und des iranischen Staates glaubhaft zu machen. Hinsichtlich des behaupteten Einreichens einer Beschwerde gegen seine Vertragspartner erstaune, dass es sich bei der vom Beschwerdeführer angegebenen Ad- resse, bei welcher er seine Beschwerde eingereicht habe, nicht um die da- für vorgesehene Amtsstelle handle, sondern um die Staatsanwaltschaft des (…) in F._______. Gemäss Botschaftsbericht würden seit mindestens 2017 Beschwerden nicht direkt bei zivilen Gerichten oder Staatsanwalt- schaften, sondern bei dafür zugelassenen Stellen, die «Büros für elektro- nische Gerichtsdienste» eingereicht. Darauf angesprochen, habe der Be- schwerdeführer lediglich ausgeführt, dass man im Iran in den Gerichtshof gehe, wenn man eine Beschwerde einreichen wolle. Er sei dorthin gegan- gen, weil dieser Gerichtshof nahe zu seinem Wohnort stehe. Seine An- gabe, ein Anwalt habe ihm geraten, an einem öffentlichen Gerichtshof die Beschwerde einzureichen, erstaune umso mehr. Zudem hätten Abklärun- gen direkt bei der Staatsanwaltschaft des (…) in F._______ keine Hinweise ergeben, dass er dort tatsächlich eine Beschwerde eingereicht habe. Fer- ner sei er nicht in der Lage, das angebliche Einreichen der Beschwerde zu belegen, obschon gemäss Botschaftsbericht eine Kopie der Beschwerde (mit ersichtlichem Einreichungsdatum und einer 16-stelligen Fallnummer) der beschwerdeführenden Person abgegeben werde. Auch wenn er bei der Staatsanwaltschaft direkt eine Beschwerde eingereicht und nur eine Re- gistrierungsnummer erhalten hätte, würde es sehr seltsam erscheinen, dass er als erfahrener Geschäftsmann, der bereits zahlreiche Verträge ab- geschlossen und noch mehr Behördengänge verschiedenster Natur zu be- wältigen gehabt habe – was im Übrigen bereits aus den sorgfältig zusam- mengestellten und zu den Akten gereichten Dokumenten betreffend seine Geschäftstätigkeit hervorgehe – weder eine Kopie seiner Beschwerde noch der Registrierungsnummer seiner Beschwer-de erstellen lassen habe. Das Vorbringen sei nach dem Gesagten unglaubhaft.</w:t>
      </w:r>
    </w:p>
    <w:p>
      <w:r>
        <w:t>E-2095/2021 Seite 8 Auch die pauschale Diskreditierung der Auskunftsperson und damit des Botschaftsberichts überzeuge nicht, sie lege vielmehr den Schluss nahe, dass er den dargelegten Punkten inhaltlich nichts entgegenzusetzen habe. Es sei demnach überwiegend unglaubhaft, dass er rechtlich mittels Be- schwerde gegen die drei Vertragspartner der Sepah vorgegangen sei. Auch wirke realitätsfern, dass der Beschwerdeführer, – unter Berücksichti- gung seiner Geschäftserfahrung im Iran – nachdem er von der Mitglied- schaft seiner Vertragspartner bei der Sepah erfahren habe und von diesen mit einer Waffe bedroht worden sei, die Sepah, das ganze System und insbesondere den iranischen Führer beleidigt haben wolle. Ferner sei das Verfolgungsinteresse der drei vertragsbrüchigen Sepah-Mitglieder fragwür- dig. Zum Zeitpunkt der Ausreise des Beschwerdeführers hätten diese die Produktionsmaschinen bei sich gehabt, ohne den im Vertrag festgelegten Kaufpreis bezahlt zu haben, und hätten auf die Behörden dergestalt Ein- fluss nehmen können, dass die vom Beschwerdeführer eingereichte Be- schwerde aus dem offiziellen System gelöscht worden sei. Es sei daher nicht ersichtlich, weshalb er von ihnen hätte gesucht und mit weiteren Massnahmen hätte bedacht werden sollen. Zu den eingereichten Videos der Überwachungskamera, E-Mail- und WhatsApp-Nachrichten sei zu sagen, dass aus den Videos nicht zu erken- nen sei, ob es sich dabei tatsächlich um sein Unternehmen handle. Weiter könnten E-Mail- und WhatsApp-Nachrichten leicht selber produziert wer- den. Die eingereichten Beweismittel würden einen entsprechend geringen Beweiswert aufweisen. Zwar seien den Befragungsprotokollen längere Redebeiträge des Be- schwerdeführers zu entnehmen und die Sachverhaltsschilderungen wür- den mit den Aussagen der Beschwerdeführerin und des Beschwerdefüh- rers 2 übereinstimmen. Trotz der längeren Redebeiträge des Beschwerde- führers seien diesen aber keine besondere Dichte an Realkennzeichen zu entnehmen. Es falle ferner auf, dass er auch auf mehrmaliges Nachfragen hin nicht auf die vom Befrager gestellten Fragen geantwortet habe und da- rauf bedacht gewesen sei, die Vorbringen chronologisch wiederzugeben. Dies stelle ein mögliches Indiz eines konstruierten Vorbringens dar.</w:t>
      </w:r>
    </w:p>
    <w:p>
      <w:r>
        <w:rPr>
          <w:b/>
        </w:rPr>
        <w:t>E. 4.2</w:t>
      </w:r>
    </w:p>
    <w:p>
      <w:r>
        <w:t>Die Beschwerdeführenden erwidern in ihrer Beschwerde, es erscheine mehr als fraglich, einen so einschneidenden Eingriff in Bezug auf die Si- cherheit der Beschwerdeführenden gestützt auf einen Botschaftsbericht vorzunehmen. Die Fragen des SEM würden nicht durch die Botschaft</w:t>
      </w:r>
    </w:p>
    <w:p>
      <w:r>
        <w:t>E-2095/2021 Seite 9 selber beantwortet, sondern durch einen beauftragen «Vertrauens»-An- walt. Als iranischer Anwalt sei dieser selber dem iranischen System unter- stellt, weshalb es nicht erstaune, dass er keine Kritik gegenüber der irani- schen Justiz oder den iranischen Behörden auszuüben vermöge. Aus die- sem Bericht verwundere insbesondere die Aussage, dass das gesamte ira- nische Rechtssystem einwandfrei funktioniere und keine Fehler zulasse. Dies bedeute faktisch, dass folglich keine Asylsuchenden aus dem Iran stammen könnten. Durch den Botschaftsbericht vermöge die Vorinstanz lediglich aufzuzeigen, wie das System im Iran auszusehen habe. Ob dies im Fall des Beschwerdeführers auch tatsächlich so der Fall gewesen sei, könne damit nicht bewiesen werden und sei auch keinesfalls überwiegend glaubhaft gemacht. Er vermöge mit seinen Ausführungen sehr wohl aufzu- zeigen, dass ihn Mitglieder der Sepah verfolgen, bedrohen und «lenken» wollten. Die Bestätigung, er solle weder den Führer noch das iranische System beleidigen, vermöge aufzuzeigen, dass die Handlungen der Sepah nur aufgrund dieser Äusserung seitens des Beschwerdeführers angefan- gen hätten. Dass er derartige Äusserungen nach dem Besuch der Sepah getätigt und sich erst recht in Schwierigkeiten gebracht habe, sei – entge- gen der Ansicht der Vorinstanz – kein Widerspruch und hänge mit dem Na- turell der Person zusammen. Dass er keine Bestätigung der Einreichung seiner Beschwerde vorweisen könne, zeige auf, dass das iranische Rechtssystem fehlerhaft sei und die Wahrscheinlichkeit bestehe, dass sie durch terroristische Organisationen – wie die Sepah gemäss Einschätzung der US-amerikanischen Regierung sei – beeinflusst werden könne. Der Beschwerdeführer könne des Weiteren keinen Nachweis darüber erbrin- gen, dass die Bankverbindung durch die Sepah blockiert und die Steuer- veranlagung verfrüht und übersetzt verfügt worden sei. Dies sei aber auf den Umstand zurückzuführen, dass er sich in der Schweiz aufhalte und die Erbringung eines entsprechenden Nachweises aus dieser Distanz prak- tisch unmöglich und somit unzumutbar sei. Zudem sei auf Google Maps auch ohne Weiteres überprüfbar, ob die eingereichten Videos seiner Un- ternehmung von seiner Fabrik stammten oder nicht. Wäre er in rechtlichen Dingen so erfahren, wie von der Vorinstanz behauptet, hätte er nicht ver- sucht, einen Anwalt zu mandatieren, sondern seine Beschwerde direkt beim örtlich und sachlich zuständigen Gerichtshof eingereicht. Ein Bürger – sollte das Rechtssystem wirklich derart problemlos funktionieren, wie von der Botschaft dargestellt – sei auch nicht auf das Ausstellen einer Quittung angewiesen, weil eine eingereichte Beschwerde diesfalls weder manipu- liert noch beseitigt werden könne. Es könne jedoch kaum die Rede davon sein, dass das iranische Rechtssystem korrekt funktioniere und vor äusse- ren Einflüssen wie Druck der Regierung oder Korruption gefeit sei.</w:t>
      </w:r>
    </w:p>
    <w:p>
      <w:r>
        <w:t>E-2095/2021 Seite 10</w:t>
      </w:r>
    </w:p>
    <w:p>
      <w:r>
        <w:rPr>
          <w:b/>
        </w:rPr>
        <w:t>E. 5.1</w:t>
      </w:r>
    </w:p>
    <w:p>
      <w:r>
        <w:t>Das Bundesverwaltungsgericht gelangt nach Durchsicht der Akten zum Schluss, dass die Vorinstanz die Asylgesuche der Beschwerdeführenden zu Recht abgelehnt hat. Zur Vermeidung von Wiederholungen kann auf die ausführliche Würdigung in der Verfügung der Vorinstanz verwiesen wer- den, welcher vollumfänglich gefolgt werden kann. Die auf Beschwerde- ebene vorgebrachten Entgegnungen und Beweismittel sind nicht geeignet, zu einer anderen Beurteilung zu gelangen.</w:t>
      </w:r>
    </w:p>
    <w:p>
      <w:r>
        <w:rPr>
          <w:b/>
        </w:rPr>
        <w:t>E. 5.2</w:t>
      </w:r>
    </w:p>
    <w:p>
      <w:r>
        <w:t>Zur pauschalen Kritik der Beschwerdeführenden an der Botschaftsab- klärung, insbesondere zum Beizug eines Vertrauensanwalts, ist festzustel- len, dass der Abklärungsbericht detailliert und nachvollziehbar erscheint. Das Gericht sieht auch keinen Anlass, vorliegend an der Neutralität oder Unbefangenheit des beauftragten Vertrauensanwalts zu zweifeln, zumal seine Analysen überzeugend und plausibel sind. Die Abweichungen lassen sich angesichts ihres Umfangs nicht – wie in der Beschwerde vorgebracht – mit dem pauschalen Vorwurf eines mangelhaften iranischen Justizsys- tems erklären. Auch hat das Gericht mehrmals bestätigt, dass Botschafts- abklärungen der Schweizer Botschaft in Teheran grundsätzlich als zuver- lässig und diskret gelten (vgl. etwa Urteil des BVGer D-3404/2021 vom 30. März 2022 E. 4.4; D-982/2021 vom 31. Mai 2021; E-6502/2019 E. 6.1.4 vom 19. März 2020 E. 6.5).</w:t>
      </w:r>
    </w:p>
    <w:p>
      <w:r>
        <w:rPr>
          <w:b/>
        </w:rPr>
        <w:t>E. 5.3</w:t>
      </w:r>
    </w:p>
    <w:p>
      <w:r>
        <w:t>Dem Vorbringen des Beschwerdeführers, er vermöge mit seinen Aus- führungen sehr wohl aufzuzeigen, dass ihn Mitglieder der Sepah verfolgen, bedrohen und «lenken» wollten, ist entgegenzuhalten, dass er nicht ver- mocht hat, die behauptete Einreichung einer Beschwerde gegen seine Ver- tragspartner – welche behauptungsgemäss der Sepah angehören –, glaubhaft zu machen. Diesbezüglich brachte er vor, er habe eine Be- schwerde beim Gericht eingereicht, was aber die Botschaftsabklärung wi- derlegt hat, da sich am vom Beschwerdeführer beschriebenen Standort nicht ein Gericht, sondern die Staatsanwaltschaft befindet. Selbst wenn sich aber am besagten Standort das Gericht befände, wäre es gemäss Botschaftsabklärung dort seit ein paar Jahren nicht mehr möglich, Be- schwerden einzureichen; solche müssten beim «Büro für elektronische Ge- richtsdienste» eingereicht werden. Die Botschaftsabklärung widerlegt denn auch, dass eine Beschwerde am vom Beschwerdeführer geltend gemach- ten Standort – nämlich dort, wo sich die Staatsanwaltschaft befindet – ein- gereicht wurde. Insbesondere aber vermochte der Beschwerdeführer die angebliche Einreichung seiner Beschwerde nicht zu belegen, zumal er ge- mäss der Botschaftsabklärung bei der Einreichung der Beschwerde eine</w:t>
      </w:r>
    </w:p>
    <w:p>
      <w:r>
        <w:t>E-2095/2021 Seite 11 mit dem Eingangsdatum abgestempelte Kopie sowie eine Registrierungs- nummer erhalten würde. Der Vorinstanz ist zu folgen, dass dies erstaune, da der Beschwerdeführer in geschäftlichen Belangen mit dem iranischen Rechtssystem vertraut sein muss und er – anhand der Eingaben im vo- rinstanzlichen Verfahren – sehr gut dokumentiert ist. Aufgrund seiner Vor- bringen, welchen den Botschaftsabklärungen widersprechen, und der Tat- sache, dass er die behauptete Beschwerdeeinreichung nicht mit Beweis- mitteln hat untermauern können, gelingt es ihm nicht, die Einreichung einer Beschwerde gegen seine Vertragspartner glaubhaft zu machen. Die Reaktion des Beschwerdeführers, namentlich die Beleidigung des ira- nischen Systems und des Führers, wirkt ebenfalls unglaubhaft. Es er- scheint nicht plausibel, dass der Beschwerdeführer, nachdem er von der Mitgliedschaft der Vertragspartner bei der Sepah erfahren habe und von diesen mit einer Waffe bedroht worden sei, solche Beleidigungen ausge- sprochen haben soll. Ebenso wenig glaubhaft scheint, dass seine Vertragspartner Verfolgungs- massnahmen eingeleitet haben sollen, obwohl sie bereits im Besitz der Produktionsmaschinen gewesen seien und sie dem Beschwerdeführer Geld geschuldet hätten. Weshalb sie den Beschwerdeführer weiter hätten behelligen sollen, ist unklar und konnte der Beschwerdeführer ebenfalls nicht schlüssig erklären oder belegen. Insbesondere die angebliche Sper- rung des Bankkontos durch die Sepah, die Erklärungen dazu vom Be- schwerdeführer und das Vorbringen, er habe zur Zentralbank respektive deren Aufsichts- und Rechtsabteilung keinen Zugang, um die Sache zu klären, überzeugen das Gericht nicht. Auch durch die blosse Behauptung, das Steueramt habe ihm verfrüht eine zu hohe Steuerrechnung gestellt, vermag er seine Verfolgungsvorbringen nicht glaubhaft erscheinen zu las- sen, lässt er doch diesbezüglich die Einreichung jeglicher Beweismittel ver- missen. Hinsichtlich der Sperrung des Bankkontos und der behaupteten verfrühten und zu hohen Steuerrechnung mutet seltsam an, dass der Be- schwerdeführer zwar ausführt, er halte sich in der Schweiz auf und die Er- bringung eines entsprechenden Nachweises sei aus dieser Distanz prak- tisch unmöglich und somit unzumutbar, er aber durchaus in der Lage war, Arztbestätigungen von I._______ vom 14. April 2021 und J._______ vom 18. April 2021, ausgestellt in F._______, zu beschaffen und zu den Akten zu reichen.</w:t>
      </w:r>
    </w:p>
    <w:p>
      <w:r>
        <w:rPr>
          <w:b/>
        </w:rPr>
        <w:t>E. 5.4</w:t>
      </w:r>
    </w:p>
    <w:p>
      <w:r>
        <w:t>Das SEM hat nach dem Gesagten die Flüchtlingseigenschaft der Be- schwerdeführenden zu Recht verneint und ihre Asylgesuche abgelehnt.</w:t>
      </w:r>
    </w:p>
    <w:p>
      <w:r>
        <w:t>E-2095/2021 Seite 12</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7.1.1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E-2095/2021 Seite 13</w:t>
      </w:r>
    </w:p>
    <w:p>
      <w:r>
        <w:rPr>
          <w:b/>
        </w:rPr>
        <w:t>E. 7.2.2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allgemeine Situation im Heimatstaat der Beschwerdeführenden ist nicht von Krieg, Bürgerkrieg oder allgemeiner Gewalt geprägt. Auch in individueller Hinsicht sind keine Gründe ersichtlich, welche den Vollzug der Wegweisung als unzumutbar erscheinen liessen. Ihren Angaben zufolge hätten die Beschwerdeführenden zuletzt in F._______ gelebt, wo der Be- schwerdeführer sein eigenes Unternehmen betrieben hat. Er ist auch heute noch Eigentümer seines Unternehmens und hat dieses in seiner</w:t>
      </w:r>
    </w:p>
    <w:p>
      <w:r>
        <w:t>E-2095/2021 Seite 14 Abwesenheit lediglich anderen Personen vermietet. Des Weiteren verfügt der Beschwerdeführer über Wohneigentum in F._______. Damit kann auch die Beschwerdeführerin von ihrer Familie getragen werden. Der Beschwer- deführer 2 habe das Gymnasium K._______ besucht und würde gerne (…) studieren. Vor diesem Hintergrund ist davon auszugehen, dass der Be- schwerdeführer 2 seinen Bildungsweg wird fortführen und allenfalls ein ([…]-) Studium wird aufnehmen können. Auch verfügt der Beschwerdefüh- rer über regelmässigen Kontakt zu seinen Verwandten (Brüdern, Schwes- tern und seiner Schwiegermutter) in F._______ und es kann zweifellos da- von ausgegangen werden, dass er nach wie vor über finanzielle Mittel ver- fügt. Es darf zudem angenommen werden, dass die Beschwerdeführenden bei einer Rückkehr in den Heimatstaat auf die Unterstützung ihres Bezie- hungsnetzes zurückgreifen können und damit nicht in eine existenzielle Notlage geraten werden.</w:t>
      </w:r>
    </w:p>
    <w:p>
      <w:r>
        <w:rPr>
          <w:b/>
        </w:rPr>
        <w:t>E. 7.3.3.1</w:t>
      </w:r>
    </w:p>
    <w:p>
      <w:r>
        <w:t>Ferner sind auch die von den Beschwerdeführenden vorgebrach- ten gesundheitlichen Probleme nicht geeignet, den Wegweisungsvollzug als unzumutbar erscheinen zu lassen.</w:t>
      </w:r>
    </w:p>
    <w:p>
      <w:r>
        <w:rPr>
          <w:b/>
        </w:rPr>
        <w:t>E. 7.3.3.2</w:t>
      </w:r>
    </w:p>
    <w:p>
      <w:r>
        <w:t>Gemäss ständiger Rechtsprechung des Bundesverwaltungsge- richts kann sich der Vollzug der Wegweisung wegen einer medizinischen Notlage als unzumutbar erweisen, wenn für die betroffene Person bei einer Rückkehr in die Heimat eine wesentliche medizinische Behandlung nicht erhältlich wäre. Allein der Umstand, dass die Spitalinfrastruktur oder das medizinische Fachwissen im Heimatstaat nicht dasselbe Niveau aufweisen wie in der Schweiz, reicht, entgegen der Ansicht der Beschwerdeführen- den, dabei nicht aus. Von der Unzumutbarkeit des Wegweisungsvollzugs ist erst dann auszugehen, wenn die ungenügende Möglichkeit der Weiter- behandlung eine drastische und lebensbedrohende Verschlechterung des Gesundheitszustandes nach sich ziehen würde (vgl. BVGE 2014/26 E. 7.6, 2009/2 E. 9.3.2 und 2011/50 E. 8.3).</w:t>
      </w:r>
    </w:p>
    <w:p>
      <w:r>
        <w:rPr>
          <w:b/>
        </w:rPr>
        <w:t>E. 7.3.3.3</w:t>
      </w:r>
    </w:p>
    <w:p>
      <w:r>
        <w:t>Die Beschwerdeführerin reichte im vorinstanzlichen Verfahren ei- nen iranischen Arztbericht (Beweismittel 37 der Vorinstanz) zu den Akten, in welchem die Diagnose (…) gestellt wurde. Im den Arztberichten des H._______spitals E._______ vom 5. Dezember 2019 und 23. Dezember 2019 wurde die Diagnose (…) gestellt. Die Diagnose wurde in den Arztbe- richten vom 12. Mai 2020, 25. Mai 2020, 7. Dezember 2020 und 8. Februar 2021 wie folgt ergänzt: (…). Ferner wurden zwei Schreiben von iranischen Ärzten (vom 14. April 2021 von I._______ und vom 18. April 2021 von</w:t>
      </w:r>
    </w:p>
    <w:p>
      <w:r>
        <w:t>E-2095/2021 Seite 15 J._______) beigelegt, welche bestätigen, dass die zur Behandlung von (…) notwendige originale Medizin auf legalem Weg im Iran nicht erhältlich sei und auf dem Schwarzmarkt beschafft werden müsse. Eine Behandlung würde deshalb mangelhaft sein. Der Beschwerdeführer reichte am 9. Feb- ruar 2022 einen Arztbericht (Austrittsbericht) des H._______spitals E._______ vom 3. Januar 2022 ein, auf welchem folgende Diagnosen fest- gehalten wurden: (…). Es mag zwar zutreffen, dass der Beschwerdeführer und die Beschwerde- führerin bei einer Rückkehr in den Iran nicht eine gleichermassen engma- schige medizinische Unterstützung erhalten werden wie in der Schweiz. Eine Verschlechterung ihrer gesundheitlichen Situation ist dadurch nicht ausgeschlossen. Das Gesundheitssystem im Iran weist aber generell ein relativ hohes Niveau auf (vgl. WHO, Health Profile 2015, Islamic Republic of Iran, S. 21 ff., https://rho.emro.who.int/sites/default/files/Profiles-briefs- files/EMROPUB_EN_19265-IRN.pdf, abgerufen am 24. Januar 2023; vgl. auch Urteil BVGer E-4597/2020 vom 20. Oktober 2020 E. 11.2.3). Die vorgebrachten gesundheitlichen Beschwerden vermögen demnach nicht gegen die Zumutbarkeit des Wegweisungsvollzugs zu sprechen, da die von der Rechtsprechung für die Unzumutbarkeit des Vollzugs geforderte hohe Schwelle der gesundheitlichen Beeinträchtigung aufgrund der Akten- lage nicht erfüllt ist (BVGE 2014/26 E. 7.6; Urteile des BVGer D-2452/2020 vom 11. Mai 2022 E. 8.3.4, D-4366/2019 vom 18. März 2022 E. 8.3.5, je m.w.H.). Es gibt angesichts der vergleichsweise privilegierten wirtschaftli- chen Situation der Beschwerdeführenden auch keinen Grund anzuneh- men, die notwendige medizinische Behandlung sei den Beschwerdefüh- renden im Iran nicht (mehr) zugänglich. Auch das Kindeswohl führt zu keiner anderen Einschätzung als der Zumut- barkeit des Wegweisungsvollzugs. Nach geltender Rechtsprechung sind bei der Auslegung von Art. 83 Abs. 4 AlG im Lichte von Art. 3 Abs. 1 KRK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Die Tochter war zum Zeitpunkt der Verfügung erst (…) Jahre alt und hält sich aktuell erst gut drei Jahre in der Schweiz auf. Daher kann sie in der Schweiz nicht derart verwurzelt respektive integriert sein, als damit eine Gefährdung gemäss Art. 83 Abs. 4 AIG – im Sinne einer Entwurzelung im</w:t>
      </w:r>
    </w:p>
    <w:p>
      <w:r>
        <w:t>E-2095/2021 Seite 16 Falle des Wegweisungsvollzugs (vgl. BVGE 2009/28 E. 9.3 ff. und 2009/51 E. 5.6 m.w.H.) – überhaupt in Betracht gezogen werden müsste. Angesichts ihres heutigen Alters ([…] Jahre) ist nämlich davon auszuge- hen, dass die Hauptbezugspersonen nach wie vor die Mutter und der Vater sind. Vor diesem Hintergrund spricht auch das Kindeswohl nicht gegen die Zumutbarkeit des Wegweisungsvollzugs (vgl. dazu Urteil des BVGer E-5228/2020 vom 5. November 2020 E. 8.5.2).</w:t>
      </w:r>
    </w:p>
    <w:p>
      <w:r>
        <w:rPr>
          <w:b/>
        </w:rPr>
        <w:t>E. 7.3.4</w:t>
      </w:r>
    </w:p>
    <w:p>
      <w:r>
        <w:t>Nach dem Gesagten erweist sich der Vollzug der Wegweisung auch als zumutbar.</w:t>
      </w:r>
    </w:p>
    <w:p>
      <w:r>
        <w:rPr>
          <w:b/>
        </w:rPr>
        <w:t>E. 7.4</w:t>
      </w:r>
    </w:p>
    <w:p>
      <w:r>
        <w:t>Schliesslich obliegt es den Beschwerdeführerenden,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am 26. Mai 2021 in gleicher Höhe geleistete Kosten- vorschuss ist zur Bezahlung der Verfahrenskosten zu verwenden. (Dispositiv nächste Seite)</w:t>
      </w:r>
    </w:p>
    <w:p>
      <w:r>
        <w:t>E-2095/2021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