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E-2092/2025 vom 2. Juni 2025</w:t>
      </w:r>
    </w:p>
    <w:p>
      <w:r>
        <w:t>Bundesverwaltungsgericht, 2025-06-02, DE</w:t>
      </w:r>
    </w:p>
    <w:p>
      <w:r>
        <w:rPr>
          <w:b/>
        </w:rPr>
        <w:t xml:space="preserve">Quelle: </w:t>
      </w:r>
      <w:r>
        <w:t>https://mcp.opencaselaw.ch/entscheid/bvger_E-2092_2025</w:t>
      </w:r>
    </w:p>
    <w:p>
      <w:r>
        <w:t>FR: TAF E-2092/2025 du 2 juin 2025</w:t>
      </w:r>
    </w:p>
    <w:p>
      <w:r>
        <w:t>IT: TAF E-2092/2025 del 2 giugno 2025</w:t>
      </w:r>
    </w:p>
    <w:p>
      <w:pPr>
        <w:pStyle w:val="Heading2"/>
      </w:pPr>
      <w:r>
        <w:t>Regeste</w:t>
      </w:r>
    </w:p>
    <w:p>
      <w:r>
        <w:t>Asyl und Wegweisung</w:t>
      </w:r>
    </w:p>
    <w:p>
      <w:pPr>
        <w:pStyle w:val="Heading2"/>
      </w:pPr>
      <w:r>
        <w:t>Erwägungen</w:t>
      </w:r>
    </w:p>
    <w:p>
      <w:r>
        <w:rPr>
          <w:b/>
        </w:rPr>
        <w:t>E. 21</w:t>
      </w:r>
    </w:p>
    <w:p>
      <w:r>
        <w:t>Februar 2025, gemäss welchem er sich wegen seiner psychischen Probleme seit dem 26. Juni 2024 in ambulanter Therapie befinde, das Vor- liegen eines unerträglichen psychischen Druckes im Sinne von Art. 3 Abs. 2 AsylG nicht glaubhaft zu machen vermag, dass die gemäss diesem Bericht beim Beschwerdeführer diagnostizierten gesundheitlichen Probleme, namentlich (…) in der Türkei behandelbar sind (vgl. z.B. Urteil des BVGer D-2736/2024 vom 6. März 2025 E. 9.4), dass auch eine allfällige Suizidalität einem Wegweisungsvollzug praxisge- mäss nicht entgegensteht, solange konkrete Massnahmen zur Verhütung der Umsetzung einer entsprechenden Drohung getroffen werden (vgl. Ur- teil des BVGer D-2644/2021 vom 28. Januar 2022 E. 7.3.4.6, vgl. auch die Rechtsprechung des Bundesgerichts: Urteil des BGer 2C_856/2015 vom 10. Oktober 2015 E. 3 m.w.H., BGE 139 II 393 E. 5.2.2), und dass allfälli- gen suizidalen Tendenzen im Hinblick auf einen zwangsweisen Wegwei- sungsvollzug durch geeignete medizinische Massnahmen und Betreuung entgegenzuwirken ist, dass das Gericht nach dem Gesagten zum Schluss kommt, dass die mit dem Revisionsgesuch neu geltend gemachten Tatsachen respektive ein- gereichten Beweismittel nicht erheblich sind, zumal sie nicht geeignet sind,</w:t>
      </w:r>
    </w:p>
    <w:p>
      <w:r>
        <w:t>E-2092/2025 Seite 7 die tatbestandliche Grundlage des Entscheids zu ändern und bei zutreffen- der Würdigung zu einem anderen, für den Gesuchsteller günstigeren Er- gebnis zu führen (vgl. MOSER/BEUSCH/KNEUBÜHLER/KAYSER, Prozessieren vor dem Bundesverwaltungsgericht, 3. Aufl. 2022, Rz. 5.51, m.H.; BGE 122 II 17 E. 3; 120 IV 248 E. 2b), dass das Revisionsgesuch vom 26. März 2025 deshalb abzuweisen ist, dass bei diesem Ausgang des Verfahrens, welches sich von Anfang an als aussichtslos erwiesen hat, die Kosten auf Fr. 2'000.– festzusetzen und dem Gesuchsteller aufzuerlegen sind (Art. 37 VGG i.V.m. Art. 63 Abs. 1 VwVG; Art. 1–3 des Reglements vom 21. Februar 2008 über die Kosten und Entschädigungen vor dem Bundesverwaltungsgericht [VGKE, SR 173.320.2]), dass der in gleicher Höhe einbezahlte Kostenvorschuss zur Begleichung der Verfahrenskosten zu verwenden ist.</w:t>
      </w:r>
    </w:p>
    <w:p>
      <w:r>
        <w:t>(Dispositiv nächste Seite)</w:t>
      </w:r>
    </w:p>
    <w:p>
      <w:r>
        <w:t>E-2092/2025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