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E-2092/2024 vom 29. Februar 2024</w:t>
      </w:r>
    </w:p>
    <w:p>
      <w:r>
        <w:t>Bundesverwaltungsgericht, 2024-02-29, DE</w:t>
      </w:r>
    </w:p>
    <w:p>
      <w:r>
        <w:rPr>
          <w:b/>
        </w:rPr>
        <w:t xml:space="preserve">Quelle: </w:t>
      </w:r>
      <w:r>
        <w:t>https://mcp.opencaselaw.ch/entscheid/bvger_E-2092_2024_d20240229</w:t>
      </w:r>
    </w:p>
    <w:p>
      <w:r>
        <w:t>FR: TAF E-2092/2024 du 29 février 2024</w:t>
      </w:r>
    </w:p>
    <w:p>
      <w:r>
        <w:t>IT: TAF E-2092/2024 del 29 febbraio 2024</w:t>
      </w:r>
    </w:p>
    <w:p>
      <w:pPr>
        <w:pStyle w:val="Heading2"/>
      </w:pPr>
      <w:r>
        <w:t>Regeste</w:t>
      </w:r>
    </w:p>
    <w:p>
      <w:r>
        <w:t>Asyl und Wegweisung | Asyl und Wegweisung; Verfügung des SEM vom 29.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E-2092/2024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begründete seinen ablehnenden Asylentscheid mit der man- gelnden asylrechtlichen Relevanz der geltend gemachten Vorbringen. Zunächst könne zwar nicht ausgeschlossen werden, dass er im Zusam-</w:t>
      </w:r>
    </w:p>
    <w:p>
      <w:r>
        <w:t>E-2092/2024 Seite 6 menhang mit seinen Tätigkeiten für die HDP von der Polizei behelligt und allenfalls sogar zu einer Zusammenarbeit aufgefordert worden sei. Es gebe aufgrund seiner wenig exponierten Stellung und Funktion innerhalb der Partei aber keine Anhaltspunkte für eine begründete Furcht vor zukünftiger Verfolgung. Gegen ein ernsthaftes Interesse der türkischen Sicherheits- kräfte an ihm spreche auch, dass die Polizei ihn zweimal habe gehen lassen, damit er sich eine Zusammenarbeit mit ihnen überlegen könne. Insgesamt würden die Aufforderungen der Polizei zu Spitzeltätigkeiten keine asylrechtlich relevante Intensität erreichen. Sodann ergäben sich aus den Akten keine konkreten Hinweise dafür, dass in der Türkei ein Strafver- fahren gegen ihn eingeleitet worden sei. Vor diesem Hintergrund bestün- den auch keine konkreten Hinweise auf eine flüchtlingsrechtlich relevante Reflexverfolgung aufgrund seines Bruders. Er habe nicht geltend gemacht, dass er oder andere Familienangehörige aufgrund seines Bruders zur Rechenschaft gezogen oder in asylrechtlich relevanter Weise drangsaliert worden wären. Im Übrigen habe er seine Ausreise auch nicht mit den Prob- lemen seines Bruders begründet. Schliesslich seien grosse Teile der kur- dischen Bevölkerung Schikanen und Benachteiligungen, bei denen es sich jedoch nicht um ernsthafte Nachteile im Sinn des Asylgesetzes handle, ausgesetzt.</w:t>
      </w:r>
    </w:p>
    <w:p>
      <w:r>
        <w:rPr>
          <w:b/>
        </w:rPr>
        <w:t>E. 4.2</w:t>
      </w:r>
    </w:p>
    <w:p>
      <w:r>
        <w:t>Der Beschwerdeführer hielt dieser Einschätzung in seinem Rechtsmit- tel zunächst im Wesentlichen entgegen, der Druck den die Polizei über Monate auf ihn ausgeübt habe, um ihn zu Spitzeltätigkeiten zu zwingen, sei von asylrechtlich relevanter Intensität und übersteige die Nachteile, denen weite Teile der kurdischen Bevölkerung ausgesetzt seien. Insofern habe das SEM den Sachverhalt unrichtig und unvollständig festgestellt. Ebenfalls unrichtig sei die Feststellung, wonach kein Strafverfahren gegen ihn eingeleitet worden sei. Die Generalstaatsanwaltschaft B._______ habe aufgrund seiner politischen Beiträge auf seinem Facebook-Profil Ermittlun- gen wegen Terrorpropaganda gegen ihn aufgenommen. Angesichts seiner politischen Aktivitäten und seines familiären Hintergrunds erwarte ihn mit hoher Wahrscheinlichkeit eine Verurteilung zu einer mehrjährigen Gefäng- nisstrafe.</w:t>
      </w:r>
    </w:p>
    <w:p>
      <w:r>
        <w:rPr>
          <w:b/>
        </w:rPr>
        <w:t>E. 4.3</w:t>
      </w:r>
    </w:p>
    <w:p>
      <w:r>
        <w:t>Das SEM verneinte in seiner Vernehmlassung die asylrechtliche Rele- vanz des gegen den Beschwerdeführer laufenden Ermittlungsverfahrens. Aus den eingereichten Justizdokumenten – soweit überhaupt von deren Authentizität auszugehen sei – könne nicht darauf geschlossen werden, dass ihm eine langjährige Haftstrafe drohe. Gegen ihn laufe zwar ein Er- mittlungs- beziehungsweise Untersuchungsverfahren, es sei aber (noch)</w:t>
      </w:r>
    </w:p>
    <w:p>
      <w:r>
        <w:t>E-2092/2024 Seite 7 kein Gerichtsverfahren eröffnet worden. Ermittlungsverfahren würden in der Türkei zwar in grosser Zahl aufgenommen, später aber auch häufig wieder eingestellt. Demnach sei im Zeitpunkt der Vernehmlassung offen, ob das laufende Ermittlungsverfahren in absehbarer Zeit überhaupt zur Er- öffnung eines Gerichtsverfahrens und einer späteren Verurteilung aus ei- nem flüchtlingsrechtlich relevanten Motiv führen werde.</w:t>
      </w:r>
    </w:p>
    <w:p>
      <w:r>
        <w:rPr>
          <w:b/>
        </w:rPr>
        <w:t>E. 4.4</w:t>
      </w:r>
    </w:p>
    <w:p>
      <w:r>
        <w:t>Der Beschwerdeführer bekräftigte in seiner Replik im Wesentlichen, ihn erwarte – nicht zuletzt aufgrund seiner Ethnie, seines familiären Hinter- grunds und seiner politischen Aktivitäten – mit sehr hoher Wahrscheinlich- keit eine Verurteilung im gegen ihn laufenden Verfahren wegen Terrorpro- paganda in den Sozialen Medien.</w:t>
      </w:r>
    </w:p>
    <w:p>
      <w:r>
        <w:rPr>
          <w:b/>
        </w:rPr>
        <w:t>E. 5.1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sowie auf die Vernehmlas- sung verwiesen werden. Ergänzend hält das Bundesverwaltungsgericht Folgendes fest:</w:t>
      </w:r>
    </w:p>
    <w:p>
      <w:r>
        <w:rPr>
          <w:b/>
        </w:rPr>
        <w:t>E. 5.2</w:t>
      </w:r>
    </w:p>
    <w:p>
      <w:r>
        <w:t>Zunächst ist festzustellen, dass die Sachverhaltsfeststellung der Vor- instanz entgegen der Auffassung des Beschwerdeführers nicht zu bean- standen ist. Soweit er die Intensität seiner Begegnungen mit den Sicher- heitskräften anders einschätzt als die Vorinstanz, handelt es sich dabei um eine unterschiedliche materielle Würdigung. Ebenfalls nicht zu kritisieren ist die Schlussfolgerung des SEM, wonach sich den Akten im Zeitpunkt der angefochtenen Verfügung keine konkreten Hinweise auf ein laufendes strafrechtliches Ermittlungsverfahren entnehmen liessen: Entsprechende Beweismittel reichte der Beschwerdeführer erst mit seinem Rechtsmittel ein. Für die eventualiter beantragte Rückweisung der Sache an die Vor- instanz besteht demnach keine Veranlassung.</w:t>
      </w:r>
    </w:p>
    <w:p>
      <w:r>
        <w:rPr>
          <w:b/>
        </w:rPr>
        <w:t>E. 5.3</w:t>
      </w:r>
    </w:p>
    <w:p>
      <w:r>
        <w:t>Der Vorinstanz ist darin zuzustimmen, dass die geltend gemachten Vorbringen des Beschwerdeführers – insbesondere die zweimalige Auffor- derung zu Spitzeltätigkeiten für die Polizei – nicht von ausreichender Inten- sität im asylrechtlichen Sinn waren. Den Akten sind ausserdem keine konkreten Anhaltspunkte für ein anhaltendes Interesse der türkischen Sicherheitskräfte am Beschwerdeführer zu entnehmen. Diesbezüglich zentral erscheint, dass der Beschwerdeführer durch seine niederschwelli- gen Aktivitäten – insbesondere Demonstrationsteilnahmen – weder über</w:t>
      </w:r>
    </w:p>
    <w:p>
      <w:r>
        <w:t>E-2092/2024 Seite 8 ein politisches Profil noch über ein Netzwerk verfügt, das für die Sicher- heitskräfte von Interesse sein könnte. Der Beschwerdeführer wurde nach den beiden Mitnahmen durch die örtliche Polizei denn auch ohne Weiteres und ohne konkrete Zusicherungen gehen gelassen (vgl. SEM-act. A17 F70, F77 f. und F90). Den Eindruck, die Sicherheitsbehörden hätten kein ernsthaftes Interesse an ihm gehabt, bestätigt auch der Umstand, dass er im Rahmen einer Personenkontrolle im Heimatort seiner Familie ohne jeg- liche Zwangsmassnahmen lediglich darauf hingewiesen wurde, er solle sich bei der Polizei in B._______ melden (vgl. SEM-act. A17 F48, F83, F86). Schliesslich hat der Beschwerdeführer selbst zu Protokoll gegeben, die Situation habe sich nach seinen Aufenthalten in C._______ und D._______ – während deren er keine Behelligungen aktenkundig machte – derart entspannt, dass er nach B._______ zurückgekehrt sei (vgl. SEM- act. A17 F48). Dass er nach seiner Rückkehr erneut den ihm bekannten Polizisten begegnete, bestätigt zwar deren Dienstort, belegt entgegen sei- ner Auffassung aber nicht ihr ungebrochenes Interesse an ihm, zumal er in diesem Zusammenhang keine ausreisebegründende Interaktion mit den Beamten schilderte, sondern lediglich eine entsprechende Vermutung äus- serte (vgl. SEM-act. A17 F48 und F73). Insgesamt sind den Akten in die- sem Zusammenhang demnach keine Anhaltspunkte für eine begründete Furcht vor zukünftiger Verfolgung zu entnehmen.</w:t>
      </w:r>
    </w:p>
    <w:p>
      <w:r>
        <w:rPr>
          <w:b/>
        </w:rPr>
        <w:t>E. 5.4</w:t>
      </w:r>
    </w:p>
    <w:p>
      <w:r>
        <w:t>Das SEM hat das gegen den Beschwerdeführer laufende Ermittlungs- verfahren wegen des Verdachts auf Terrorpropaganda in seiner Vernehm- lassung sodann zu Recht als asylrechtlich nicht relevant qualifiziert. Entge- gen der Auffassung des Beschwerdeführers ergibt sich aus den eingereich- ten Beweismitteln – insbesondere dem Vorführbefehl zwecks Einvernahme (mit anschliessender Freilassung) – nicht, dass ihm bei einer Rückkehr mit beachtlicher Wahrscheinlichkeit eine langjährige Haftstrafe droht. Derzeit ist offen, ob die Staatsanwaltschaft aufgrund der ihm vorgeworfenen Hand- lungen in den Sozialen Medien überhaupt Anklage erheben wird, ob das Gericht eine solche Anklage als begründet erachten und ein Gerichtsver- fahren gegen den strafrechtlich unbescholtenen Beschwerdeführer eröff- net würde, ob er in der Folge (aus flüchtlingsrechtlich relevanten Motiven) zu einer Strafe (flüchtlingsrechtlich relevanter Intensität) verurteilt würde und ob ein solches Urteil vor den türkischen Rechtsmittelinstanzen beste- hen könnte. In diesem Zusammenhang ist erneut darauf hinzuweisen, dass der Beschwerdeführer kein relevantes politisches Profil aufweist. Unter die- sen Umständen ist nicht von einer ihm in absehbarer Zukunft mit erhebli- cher Wahrscheinlichkeit drohenden Verfolgung auszugehen (vgl. dazu</w:t>
      </w:r>
    </w:p>
    <w:p>
      <w:r>
        <w:t>E-2092/2024 Seite 9 etwa auch das Urteil des Bundesverwaltungsgerichts D-2121/2024 vom 30. April 2024 E. 7.2 m.w.H.).</w:t>
      </w:r>
    </w:p>
    <w:p>
      <w:r>
        <w:rPr>
          <w:b/>
        </w:rPr>
        <w:t>E. 5.5</w:t>
      </w:r>
    </w:p>
    <w:p>
      <w:r>
        <w:t>Schliesslich ergeben sich aus den Akten auch keine Hinweise darauf, dass der Beschwerdeführer asylrechtlich relevante Nachteile im Sinn einer Reflexverfolgung zu befürchten hätte. Er gab zwar zu Protokoll, seit der Ausreise seines Bruders, der als anerkannter Flüchtling in der Schweiz lebt, habe der Druck auf die Familie zugenommen (vgl. SEM-act. A17 F47). Er konkretisierte diesen angeblichen Druck aber weder im erstinstanzli- chen Verfahren noch auf Beschwerdeebene und führte seine Ausreise denn auch nicht auf die Probleme seines Bruders zurück. Im Gegenteil be- jahte er, dass seine in der Türkei wohnhaften Familienmitglieder ein nor- males, friedliches Leben führen würden (vgl. SEM-act. A17 F26). Vor die- sem Hintergrund und angesichts des bereits festgestellten sehr geringen politischen Profils des Beschwerdeführers besteht kein Grund zur An- nahme einer drohenden Reflexverfolgung im Fall seiner Rückkehr in den Heimatstaat. Die Durchsicht der (auch) vom Bundesverwaltungsgericht beigezogenen Akten des Bruders (N […]) ergibt ebenfalls keine entspre- chenden Hinweise.</w:t>
      </w:r>
    </w:p>
    <w:p>
      <w:r>
        <w:rPr>
          <w:b/>
        </w:rPr>
        <w:t>E. 5.6</w:t>
      </w:r>
    </w:p>
    <w:p>
      <w:r>
        <w:t>Zusammenfassend ist daher festzuhalten, dass die Vorinstanz zu Recht die Flüchtlingseigenschaft des Beschwerdeführers verneint und sein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E-2092/2024 Seite 10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Heimatstaat</w:t>
      </w:r>
    </w:p>
    <w:p>
      <w:r>
        <w:t>E-2092/2024 Seite 11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versuchten Militärputsch im Juli 2016 ist gemäss konstanter Pra- xis des Bundesverwaltungsgerichts nicht von einer Situation allgemeiner Gewalt oder von bürgerkriegsähnlichen Verhältnissen in der Türkei – auch nicht für Angehörige der kurdischen Ethnie – auszugehen (vgl. zuletzt bei- spielsweise Urteile des BVGer D-2850/2020 vom 23. Januar 2024 E. 7.3.1 oder E-150/2024 vom 19. Januar 2024 E. 8.3.1, je m.w.H.). Bei der Hei- matprovinz des Beschwerdeführers, B._______, handelt es sich sodann nicht um eine Provinz, bei der nach bundesverwaltungsgerichtlicher Recht- sprechung von der generellen Unzumutbarkeit des Vollzugs von Wegwei- sungen auszugehen ist (vgl. BVGE 2013/2 E. 9.6 und das Referenzurteil E-1948/2018 vom 12. Juni 2018 E. 7.3.1). Diese Provinz war auch nicht unmittelbar von den verheerenden Erdbeben vom Februar 2023 betroffen.</w:t>
      </w:r>
    </w:p>
    <w:p>
      <w:r>
        <w:rPr>
          <w:b/>
        </w:rPr>
        <w:t>E. 7.3.2</w:t>
      </w:r>
    </w:p>
    <w:p>
      <w:r>
        <w:t>Der Wegweisungsvollzug des – gemäss Akten – jungen und gesun- den Beschwerdeführers erweist sich auch in individueller Hinsicht als zu- mutbar. Der Beschwerdeführer hat den Erwägungen des SEM in seinem Rechtsmittel diesbezüglich nichts entgegengesetzt. Er hat in der Türkei ein familiäres Beziehungsnetz, das ihn bei seiner Rückkehr unterstützen kann. Ausserdem hat er erst vor weniger als einem Jahr das Gymnasium abge- schlossen und es gibt keine Hinweise auf relevante medizinische Überstel- lungshindernisse (vgl. SEM-act. A17 F13–16, F21 ff. und F32).</w:t>
      </w:r>
    </w:p>
    <w:p>
      <w:r>
        <w:rPr>
          <w:b/>
        </w:rPr>
        <w:t>E. 7.4</w:t>
      </w:r>
    </w:p>
    <w:p>
      <w:r>
        <w:t>Schliesslich verfügt der Beschwerdeführer über eine Identitätskarte und es obliegt ihm, sich bei der zuständigen Vertretung des Heimatstaates die für eine Rückkehr allenfalls weiteren notwendigen Reisedokumente</w:t>
      </w:r>
    </w:p>
    <w:p>
      <w:r>
        <w:t>E-2092/2024 Seite 12 zu beschaffen (vgl. Art. 8 Abs. 4 AsylG und dazu auch BVGE 2008/34 E. 12),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9.1</w:t>
      </w:r>
    </w:p>
    <w:p>
      <w:r>
        <w:t>Bei diesem Ausgang des Verfahrens wären die Kosten dem Beschwer- deführer aufzuerlegen (Art. 63 Abs. 1 VwVG). Nachdem der Instruktions- richter mit Zwischenverfügung vom 3. Mai 2024 sein Gesuch um Gewäh- rung der unentgeltlichen Prozessführung gutgeheissen hatte und nicht von einer relevanten Verbesserung seiner finanziellen Situation auszugehen ist, sind keine Kosten zu erheben.</w:t>
      </w:r>
    </w:p>
    <w:p>
      <w:r>
        <w:rPr>
          <w:b/>
        </w:rPr>
        <w:t>E. 9.2</w:t>
      </w:r>
    </w:p>
    <w:p>
      <w:r>
        <w:t>In derselben Zwischenverfügung des Instruktionsrichters wurde auch das Gesuch um Gewährung der unentgeltlichen Rechtsverbeiständung gutgeheissen und der Rechtsvertreter des Beschwerdeführers als amtli- cher Rechtsbeistand eingesetzt. Demnach ist diesem ein Honorar für die notwendigen Aufwendungen im Beschwerdeverfahren auszurichten. Es wurde keine Kostennote zu den Akten gereicht, weshalb das Honorar auf- grund der Akten festzulegen ist (Art. 14 Abs. 2 des Reglements vom 21. Februar 2008 über die Kosten und Entschädigungen vor dem Bundes- verwaltungsgericht [VGKE, SR 173.320.2]). Gestützt auf die in Betracht zu ziehenden Bemessungsfaktoren (Art. 9–13 VGKE) und den Stundenan- satz für die nicht-anwaltliche Vertreterin ist das Honorar auf insgesamt Fr. 1400.– (inkl. aller Auslagen) festzulegen.</w:t>
      </w:r>
    </w:p>
    <w:p>
      <w:r>
        <w:t>(Dispositiv nächste Seite)</w:t>
      </w:r>
    </w:p>
    <w:p>
      <w:r>
        <w:t>E-2092/2024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