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E-208/2012 vom 13. Februar 2012</w:t>
      </w:r>
    </w:p>
    <w:p>
      <w:r>
        <w:t>Bundesverwaltungsgericht, 2012-02-13, FR</w:t>
      </w:r>
    </w:p>
    <w:p>
      <w:r>
        <w:rPr>
          <w:b/>
        </w:rPr>
        <w:t xml:space="preserve">Quelle: </w:t>
      </w:r>
      <w:r>
        <w:t>https://mcp.opencaselaw.ch/entscheid/bvger_E-208_2012</w:t>
      </w:r>
    </w:p>
    <w:p>
      <w:r>
        <w:t>FR: TAF E-208/2012 du 13 février 2012</w:t>
      </w:r>
    </w:p>
    <w:p>
      <w:r>
        <w:t>IT: TAF E-208/2012 del 13 febbraio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Arrêt du Tribunal administratif fédéral suisse [ATAF] 2007/7 consid. 1.1 p. 57).</w:t>
      </w:r>
    </w:p>
    <w:p>
      <w:r>
        <w:rPr>
          <w:b/>
        </w:rPr>
        <w:t>E. 1.2</w:t>
      </w:r>
    </w:p>
    <w:p>
      <w:r>
        <w:t>Les recourants ont qualité pour recourir. Présenté dans la forme et les délais prescrits par la loi, le recours est recevable (art. 48 et 52 PA et 108 al. 1 LAsi).</w:t>
      </w:r>
    </w:p>
    <w:p>
      <w:r>
        <w:rPr>
          <w:b/>
        </w:rPr>
        <w:t>E. 1.3</w:t>
      </w:r>
    </w:p>
    <w:p>
      <w:r>
        <w:t>Il est renoncé à une échange d'écriture (art. 57 PA).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LAsi).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3</w:t>
      </w:r>
    </w:p>
    <w:p>
      <w:r>
        <w:t>En l'occurrence, les recourants ont invoqué avoir fait l'objet de discriminations en raison de leur appartenance à la communauté rom et à leur religion musulmane ainsi qu'à cause de l'origine kosovare de la recourante. L'intéressé aurait été condamné et aurait dû payer de nombreuses amendes d'ordre à cause de l'acharnement d'un policier serbe qui le détestait. L'intéressée aurait, quant à elle, été insultée, rackettée au marché et interdite de rendre visite à son époux en prison. Les enfants auraient également subis les brimades du voisinage. Force est, néanmoins, de constater que les recourants n'ont pas démontré que les exigences légales requises pour la reconnaissance de la qualité de réfugié et l'octroi de l'asile étaient remplies. Leur recours ne contient ni arguments ni moyens de preuve susceptibles de remettre en cause le bien-fondé de la décision querellée.</w:t>
      </w:r>
    </w:p>
    <w:p>
      <w:r>
        <w:rPr>
          <w:b/>
        </w:rPr>
        <w:t>E. 3.1</w:t>
      </w:r>
    </w:p>
    <w:p>
      <w:r>
        <w:t>Il convient, tout d'abord, de souligner que l'appartenance à la minorité ethnique rom, et à la religion musulmane, ne représente pas, à elle seule, un réel risque de persécution au sens de l'art. 3 LAsi. Si, en Serbie, les membres de ces minorités sont certes fréquemment victimes de brimades, de tracasseries de la part de tiers ou d'autorités locales ou de certaines formes de discriminations sociales, comme l'atteste notamment la Commission européenne (cf. European Union : European Commission, Serbia 2009 Progress Report, 14 octobre 2009, p. 19), il ne s'agit toutefois pas de mesures d'une intensité telle qu'elles constituent des persécutions au sens de l'art. 3 LAsi. Il ne peut être considéré que les membres de la minorité rom sont l'objet d'actes systématiques de violence ou de graves discriminations du seul fait de leur ethnie (cf. notamment dans ce sens arrêt du Tribunal administratif fédéral E-434/2010 du 30 juin 2010, E-747/2010 du 20 octobre 2010). D'ailleurs, ces dernières années, la situation de cette communauté ethnique s'est, dans l'ensemble, sensiblement améliorée, grâce également à différentes interventions au plan international. Ce raisonnement s'applique également aux préjudices allégués en raison de la prétendue origine kosovare de l'intéressée, lesquels n'apparaissent pas avoir été d'une intensité suffisante pour être pertinentes au sens de l'art. 3 LAsi. Les recourants les auraient ainsi supporté durant dix ans et aucune explication cohérente ne permet de déterminer ce qui aurait été l'événement déclencheur de leur départ de la Serbie au mois d'août 2011. De plus, il ressort des informations à disposition du Tribunal que le principal problème rencontré par la minorité albanaise dans les régions de Presevo, Bujanovac et Medveda est d'ordre économique et non ethnique. En effet, si des investissements importants ont été réalisés dans la région pour améliorer les infrastructures routières, l'approvisionnement en eau et l'assainissement, très peu de mesures ont été prises pour offrir des emplois de sorte que beaucoup de membres de la communauté albanaise ont quitté la région pour tenter leur chance ailleurs (Rapport de la Commission européenne contre le racisme et l'intolérance sur la Serbie publié le 31 mai 2011, p. 28-29). Par conséquent, les motifs d'asile avancés, liés à l'appartenance à la minorité rom, à la religion musulmane ou à la prétendue originaire albanaise de l'intéressée, ne sont pas déterminants en matière d'asile.</w:t>
      </w:r>
    </w:p>
    <w:p>
      <w:r>
        <w:rPr>
          <w:b/>
        </w:rPr>
        <w:t>E. 3.2</w:t>
      </w:r>
    </w:p>
    <w:p>
      <w:r>
        <w:t>Le Tribunal retient ensuite, à l'instar de l'ODM, que les sanctions pénales auxquelles le recourant a été condamné (un mois de prison et différentes amendes d'ordre) se sont inscrites dans le cadre de mesures légitimes de droit public. Contrairement à ce que les intéressés ont allégué, il ressort des documents produits et des éléments du dossier que le recourant a été condamné pour infraction à la loi sur les douanes à cause de marchandises achetées à l'étranger et pour exploitation illicite d'une entreprise (infraction à la loi sur les entreprises). Dans ce contexte, l'intéressé a d'ailleurs reconnu avoir importé de la marchandise de l'étranger sans autorisation (cf. pv. de son audition fédérale p. 14-15) et avoir continué d'exploiter la boutique de son père, enregistrée au nom de celui-ci, après son décès, sans en avoir l'autorisation (cf. pv. de son audition fédérale p. 7, 10 et 11). Or, des mesures légitimes de droit public ne sont pas pertinentes en matière d'asile. Et, rien dans le dossier ne permet d'établir que les sanctions infligées auraient été disproportionnées. Dans ces conditions, force est d'admettre que les moyens de preuve déposés en première instance ne sont pas de nature à établir les préjudices allégués. Il sied, du reste, de remarquer que le mandat d'arrêt émis le (date) 2008 à l'encontre de l'intéressé est rempli au crayon papier, ce qui ouvre, à l'évidence, la porte à toutes les possibilités de manipulations, et que les sceaux contenus dans les documents tendant à établir ses condamnations sont illisibles. De plus, ces peines sont toutes postérieures à la dernière grossesse de l'intéressée en 2008 alors que le recourant a déclaré que son épouse était enceinte de leur fils lorsqu'elle a tenté de lui rendre visite en prison (cf. pv. de son audition fédérale p. 5 et 12). Ces éléments laissent donc planer des douter quant à l'authenticité des documents produits.</w:t>
      </w:r>
    </w:p>
    <w:p>
      <w:r>
        <w:rPr>
          <w:b/>
        </w:rPr>
        <w:t>E. 3.3.1</w:t>
      </w:r>
    </w:p>
    <w:p>
      <w:r>
        <w:t>Il faut, en outre, rappeler, que, selon la jurisprudence, il convient d'imputer à l'Etat le comportement non seulement de ses agents, mais également celui de tiers qui infligent des préjudices déterminants en matière d'asile, lorsqu'il n'entreprend rien pour les empêcher ou pour sanctionner leurs agissements ou, sans intention délibérée de nuire, parce qu'il n'a pas la capacité de les prévenir (cf. JICRA 2006 n° 18 consid. 7 à 9 p. 190ss). Autrement dit, la crainte d'actes de représailles de la part de tiers ne revêt un caractère déterminant pour la reconnaissance de la qualité de réfugié que si l'Etat n'accorde pas la protection nécessaire, comme il en a la capacité et l'obligation. En effet, selon le principe de subsidiarité de la protection internationale (in casu celle offerte par la Suisse) par rapport à la protection nationale, principe consacré à l'art. 1A ch. 2 de la Convention relative au statut de réfugiés du 28 juillet 1951 (Conv., RS 0.142.30), on est en droit d'attendre d'un requérant qu'il fasse appel en priorité à la protection du pays dont il a la nationalité (cf. à ce propos JICRA 2006 n° 18 consid. 10.1 p. 201 et JICRA 2000 n° 15 p. 107ss, spéc. consid. 7).</w:t>
      </w:r>
    </w:p>
    <w:p>
      <w:r>
        <w:rPr>
          <w:b/>
        </w:rPr>
        <w:t>E. 3.3.2</w:t>
      </w:r>
    </w:p>
    <w:p>
      <w:r>
        <w:t>En l'occurrence, même à supposer que les préjudices invoqués par les recourants soient avérés, force est d'admettre qu'ils auraient été commises soit par des tiers (leurs voisins), soit par un policier qui aurait détesté la famille et se serait employé à empêcher l'intéressé d'exploiter la boutique laissée par son père. Or, le Tribunal retient que les intéressés n'ont pas cherché à obtenir la protection des autorités serbes contre les persécuteurs allégués, puisqu'ils n'ont même pas tenté de dénoncer les insultes de leurs voisins ou les comportements abusifs de ce policier et de faire valoir leurs droits (cf. pv. de l'audition fédérale de l'époux p. 14, pv. de l'audition fédérale de l'épouse p. 12). Les recourants n'ont pas non plus démontré que les autorités serbes ne seraient pas en mesure de la leur apporter, autrement dit que le comportement de leurs agresseurs aurait été soutenu, encouragé ou approuvé par l'Etat et que les forces de l'ordre auraient renoncé à les protéger ou auraient été dans l'incapacité de le faire. Or, selon les informations à disposition du Tribunal, les autorités judiciaires ou policières serbes ne renoncent, en règle générale, pas à poursuivre les auteurs d'exactions commises à l'encontre de membres de minorités ethniques, ni ne tolèrent ou cautionnent de tels agissements, une force de police multiethnique ayant d'ailleurs été crée dans la région (cf. Rapport de la Commission européenne contre le racisme et l'intolérance sur la Serbie précité, p. 29 ; UK Home Office, Operational guidance note du 1er septembre 2008, ch. 3.6.1 à 3.6.12 ; Minority Rights Group International, Pushing for Change? South East Europe's Minorities in the EU Progress Reports, Londres juillet 2008). Dès lors, la capacité et la volonté des autorités serbes d'empêcher la survenance d'agissements tels que ceux allégués par les recourants ne peuvent être déniées.</w:t>
      </w:r>
    </w:p>
    <w:p>
      <w:r>
        <w:rPr>
          <w:b/>
        </w:rPr>
        <w:t>E. 3.4</w:t>
      </w:r>
    </w:p>
    <w:p>
      <w:r>
        <w:t>En conséquence, les motifs invoqués ne sont pas pertinents en matière d'asile. La question de la vraisemblance des préjudices prétendument subis peut dès lors être laissée indécise. Cela dit, le Tribunal relève, au passage, le caractère confus et imprécis des récits relatés et les nombreuses contradictions et incohérences existant dans leurs propos. Enfin, force est de constater qu'aucun autre élément ou moyen de preuve de nature probante n'a été produit au stade de recours.</w:t>
      </w:r>
    </w:p>
    <w:p>
      <w:r>
        <w:rPr>
          <w:b/>
        </w:rPr>
        <w:t>E. 4</w:t>
      </w:r>
    </w:p>
    <w:p>
      <w:r>
        <w:t>Il s'ensuit que le recours, en tant qu'il porte sur la reconnaissance de la qualité de réfugié et l'octroi de l'asile, doit être rejeté. 5.1. 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 5.2. Aucune exception à la règle générale du renvoi n'étant en l'occurrence réalisée, le Tribunal est tenu, de par la loi, de confirmer cette mesure. 6.1. L'exécution du renvoi est ordonnée si elle est licite, raisonnablement exigible et possible (art. 44 al. 2 LAsi). Elle est réglée par l'art. 83 de la loi fédérale sur les étrangers du 16 décembre 2005 (LEtr, RS 142.20), entrée en vigueur le 1er janvier 2008.. 6.2. 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6.3.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(art. 83 al. 4 LEtr). 6.4. 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L'exécution du renvoi ne contrevient pas au principe de non-refoulement de l'art. 5 LAsi. Comme exposé plus haut, les recourants n'ont pas établi qu'en cas de retour dans leur pays d'origine, ils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186s ; cf. également arrêt de la Cour européenne des droits de l'homme en l'affaire F.H. c/Suède du 20 janvier 2009, requête n° 32621/06 et en l'affaire Saadi c/Italie du 28 février 2008, requête n° 37201/06).</w:t>
      </w:r>
    </w:p>
    <w:p>
      <w:r>
        <w:rPr>
          <w:b/>
        </w:rPr>
        <w:t>E. 7.5</w:t>
      </w:r>
    </w:p>
    <w:p>
      <w:r>
        <w:t>En l'occurrence, pour les motifs exposés ci-dessus (cf. consid. 3), rien n'indique que l'exécution du renvoi en Serbie exposerait les intéressés à un risque concret et sérieux de traitements de cette nature. Dès lors, l'exécution du renvoi des recourants sous forme de refoulement ne transgresse aucun engagement de la Suisse relevant du droit international, de sorte qu'elle s'avère licite (art. 44 al. 2 LAsi et 83 al. 3 LEtr).</w:t>
      </w:r>
    </w:p>
    <w:p>
      <w:r>
        <w:rPr>
          <w:b/>
        </w:rPr>
        <w:t>E. 8.1</w:t>
      </w:r>
    </w:p>
    <w:p>
      <w:r>
        <w:t>Selon l'art. 83 al. 4 LEtr, l'exécution du renvoi peut notamment ne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2007/10 consid. 5.1 p. 111, JICRA 2005 n° 24 consid. 10.1 p. 215, JICRA 2003 n° 24 consid. 5 p. 157s., JICRA 2002 n° 11 consid. 8a p. 99, JICRA 1999 n° 28 p. 170 et jurisp. citée, JICRA 1998 n° 22 p. 191).</w:t>
      </w:r>
    </w:p>
    <w:p>
      <w:r>
        <w:rPr>
          <w:b/>
        </w:rPr>
        <w:t>E. 8.2</w:t>
      </w:r>
    </w:p>
    <w:p>
      <w:r>
        <w:t>Il est notoire que la Serbie ne connaît pas une situation de guerre, de guerre civile ou de violence généralisée sur l'ensemble de son territoire qui permettrait de présumer, à propos de tout requérant en provenant, l'existence d'une mise en danger concrète au sens des dispositions légales précitées.</w:t>
      </w:r>
    </w:p>
    <w:p>
      <w:r>
        <w:rPr>
          <w:b/>
        </w:rPr>
        <w:t>E. 8.3</w:t>
      </w:r>
    </w:p>
    <w:p>
      <w:r>
        <w:t>En outre, il ne ressort du dossier aucun élément dont on pourrait inférer que l'exécution du renvoi impliquerait une mise en danger concrète des recourants. A cet égard, le Tribunal relève que ceux-ci sont jeunes et qu'ils n'ont pas allégué de problème de santé particulier. Bien que l'intéressée ait déclaré ne pas avoir été scolarisée, elle a une expérience de vente au marché, alors que le chef de la famille est au bénéfice d'une expérience professionnelle de commerçant. Au demeurant et contrairement à ce que le recourant a affirmé lors de son audition sommaire, les intéressés disposent, en Serbie, d'un réseau familial (notamment la mère, la soeur et un oncle maternelle du recourant, cf. pv. de son audition fédérale p. 2 et 8), sur lequel ils pourront compter à leur retour en cas de nécessité. Ils détiennent, de plus, tous deux, des documents d'identité leur permettant de bénéficier de l'ensemble des services de l'Etat serbe, à commencer par une prise en charge sociale. Enfin, le Tribunal rappelle que les motifs résultant de difficultés consécutives à une crise socio-économique auxquelles, dans le pays concerné, chacun peut être confronté, ne sont pas non plus, en tant que tels, déterminants sous l'angle de l'exécution du renvoi (cf. dans ce sens JICRA 2005 n° 24 précitée, JICRA 2003 n° 24 consid. 5e p. 159).</w:t>
      </w:r>
    </w:p>
    <w:p>
      <w:r>
        <w:rPr>
          <w:b/>
        </w:rPr>
        <w:t>E. 8.4</w:t>
      </w:r>
    </w:p>
    <w:p>
      <w:r>
        <w:t>Pour ces motifs, l'exécution du renvoi doit être considérée comme raisonnablement exigible.</w:t>
      </w:r>
    </w:p>
    <w:p>
      <w:r>
        <w:rPr>
          <w:b/>
        </w:rPr>
        <w:t>E. 8.5</w:t>
      </w:r>
    </w:p>
    <w:p>
      <w:r>
        <w:t>Enfin, les recourants sont en possession de documents suffisants pour rentrer dans leur pays. L'exécution du renvoi ne se heurte donc pas à des obstacles insurmontables d'ordre technique et s'avère également possible.</w:t>
      </w:r>
    </w:p>
    <w:p>
      <w:r>
        <w:rPr>
          <w:b/>
        </w:rPr>
        <w:t>E. 9</w:t>
      </w:r>
    </w:p>
    <w:p>
      <w:r>
        <w:t>Cela étant, l'exécution du renvoi doit être déclarée conforme aux dispositions légales.Il s'ensuit que les recours, en tant qu'ils contestent les décisions de renvoi et son exécution, doivent être également rejetés.</w:t>
      </w:r>
    </w:p>
    <w:p>
      <w:r>
        <w:rPr>
          <w:b/>
        </w:rPr>
        <w:t>E. 10</w:t>
      </w:r>
    </w:p>
    <w:p>
      <w:r>
        <w:t>Au vu de ce qui précède et de l'issue de la cause, la demande d'assistance judiciaire est rejetée. Il y a donc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