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E-2088/2011 vom 20. Juli 2011</w:t>
      </w:r>
    </w:p>
    <w:p>
      <w:r>
        <w:t>Bundesverwaltungsgericht, 2011-07-20, FR</w:t>
      </w:r>
    </w:p>
    <w:p>
      <w:r>
        <w:rPr>
          <w:b/>
        </w:rPr>
        <w:t xml:space="preserve">Quelle: </w:t>
      </w:r>
      <w:r>
        <w:t>https://mcp.opencaselaw.ch/entscheid/bvger_E-2088_2011</w:t>
      </w:r>
    </w:p>
    <w:p>
      <w:r>
        <w:t>FR: TAF E-2088/2011 du 20 juillet 2011</w:t>
      </w:r>
    </w:p>
    <w:p>
      <w:r>
        <w:t>IT: TAF E-2088/2011 del 20 luglio 2011</w:t>
      </w:r>
    </w:p>
    <w:p>
      <w:pPr>
        <w:pStyle w:val="Heading2"/>
      </w:pPr>
      <w:r>
        <w:t>Regeste</w:t>
      </w:r>
    </w:p>
    <w:p>
      <w:r>
        <w:t>Asile et renvoi</w:t>
      </w:r>
    </w:p>
    <w:p>
      <w:pPr>
        <w:pStyle w:val="Heading2"/>
      </w:pPr>
      <w:r>
        <w:t>Erwägungen</w:t>
      </w:r>
    </w:p>
    <w:p>
      <w:r>
        <w:rPr>
          <w:b/>
        </w:rPr>
        <w:t>E. 1.1</w:t>
      </w:r>
    </w:p>
    <w:p>
      <w:r>
        <w:t>Le Tribunal administratif fédéral (le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en l'absence d'une demande d'extradition déposé par l'Etat dont le requérant cherche à se protéger (art. 83 let. d ch. 1 de la loi du 17 juin 2005 sur le Tribunal fédéral [LTF, RS 173.110]), condition non réalisée en l'espèce.</w:t>
      </w:r>
    </w:p>
    <w:p>
      <w:r>
        <w:rPr>
          <w:b/>
        </w:rPr>
        <w:t>E. 1.2</w:t>
      </w:r>
    </w:p>
    <w:p>
      <w:r>
        <w:t>La recourante a qualité pour recourir. Présenté dans la forme et dans les délais prescrits par la loi, le recours est recevable (art. 48 et 52 PA et 108 al. 1 LAsi).</w:t>
      </w:r>
    </w:p>
    <w:p>
      <w:r>
        <w:rPr>
          <w:b/>
        </w:rPr>
        <w:t>E. 2.1</w:t>
      </w:r>
    </w:p>
    <w:p>
      <w:r>
        <w:t>A titre préliminaire, il convient d'examiner si, comme le soutient implicitement la recourante dans son mémoire de recours (p. 12), l'ODM a commis une violation de son droit d'être entendue. Elle prétend en effet que l'ODM, ayant mis plus d'une année à rendre sa décision (temps écoulé entre la dernière audition et la décision), aurait dû procéder à une nouvelle audition et à une vérification des faits en application de l'art. 41 al. 1 et 3 de la loi du 26 juin 1998 sur l'asile (LAsi, RS 142.31).</w:t>
      </w:r>
    </w:p>
    <w:p>
      <w:r>
        <w:rPr>
          <w:b/>
        </w:rPr>
        <w:t>E. 2.2</w:t>
      </w:r>
    </w:p>
    <w:p>
      <w:r>
        <w:t>Aux termes de cet article, si aucune décision ne peut être prise en vertu des art. 38 à 40 [LAsi], l'office engage d'autres mesures d'instruction. Il peut demander des renseignements supplémentaires aux représentations suisses. Il peut aussi entendre à nouveau le requérant ou demander à l'autorité cantonale de lui poser des questions complémentaires. Le Conseil fédéral peut conclure des accords de coopération avec des Etats tiers et des organisations internationales dans le but de faciliter l'établissement des faits. Ces accords peuvent notamment prévoir l'échange d'informations dans le but de déterminer les motifs qui ont poussé le requérant à fuir son Etat d'origine ou de provenance, l'itinéraire qu'il a emprunté ainsi que les Etats tiers dans lesquels il a séjourné.</w:t>
      </w:r>
    </w:p>
    <w:p>
      <w:r>
        <w:rPr>
          <w:b/>
        </w:rPr>
        <w:t>E. 3.1</w:t>
      </w:r>
    </w:p>
    <w:p>
      <w:r>
        <w:t>Le droit d'être entendu garanti par l'art. 29 al. 2 de la Constitution fédérale de la Confédération suisse du 18 avril 1999 (Cst., RS 101) comprend, notamment, le droit pour le justiciable de s'expliquer avant qu'une décision ne soit prise à son endroit, celui de produire des preuves quant aux faits de nature à influer sur le sort de la cause, d'obtenir qu'il soit donné suite à ses offres de preuves pertinentes, d'avoir accès au dossier, de participer à l'administration des preuves essentielles ou, à tout le moins, d'en prendre connaissance et de se déterminer à leur propos. Le droit d'être entendu est à la fois une institution servant à l'instruction de la cause en facilitant la recherche de la vérité matérielle et une faculté pour la partie de participer effectivement au prononcé de décision qui lèsent sa situation juridique. L'art. 40 al. 1 LAsi et la jurisprudence fédérale admettent toutefois que le droit d'être entendu n'empêche pas l'autorité de mettre fin à l'instruction lorsqu'au terme d'un examen objectif, les preuves administrées lui ont permis de former sa conviction (cf. à ce propos Jurisprudence et informations de la Commission suisse de recours en matière d'asile [JICRA] 2004 n° 16 ; ATF 134 I 140 consid. 5.3 ; ATF 130 II 425 consid. 2.1).</w:t>
      </w:r>
    </w:p>
    <w:p>
      <w:r>
        <w:rPr>
          <w:b/>
        </w:rPr>
        <w:t>E. 3.2</w:t>
      </w:r>
    </w:p>
    <w:p>
      <w:r>
        <w:t>Si des doutes sérieux subsistent, il appartient en revanche à l'ODM de compléter l'instruction de la cause (cf. art. 41 al. 1 LAsi), pour autant que l'on puisse attendre un résultat probant des mesures d'instruction entrant raisonnablement en considération.</w:t>
      </w:r>
    </w:p>
    <w:p>
      <w:r>
        <w:rPr>
          <w:b/>
        </w:rPr>
        <w:t>E. 3.3</w:t>
      </w:r>
    </w:p>
    <w:p>
      <w:r>
        <w:t>En l'espèce, contrairement à ce que prétend la recourante, même si un laps de temps d'un peu plus d'une année s'est écoulé entre le moment de la dernière audition (8 janvier 2010) et la décision de l'ODM (7 mars 2011), rien n'obligeait l'office à entendre une nouvelle fois la requérante. En effet, les éléments figurant au dossier pouvaient permettre à l'autorité de forger sa conviction. Il y a donc lieu de considérer que les faits recueillis l'étaient suffisamment et que rien ne justifiait une nouvelle audition. En outre, l'intéressée n'invoque aucun fait nouveau la concernant personnellement et n'explique pas en quoi une nouvelle audition aurait été nécessaire et aurait permis de modifier l'appréciation faite.</w:t>
      </w:r>
    </w:p>
    <w:p>
      <w:r>
        <w:rPr>
          <w:b/>
        </w:rPr>
        <w:t>E. 3.4</w:t>
      </w:r>
    </w:p>
    <w:p>
      <w:r>
        <w:t>Ainsi, il y lieu de considérer que le grief tendant à faire constater une violation du droit d'être entendu doit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Des allégations sont vraisemblables lorsque, sur les points essentiels, elles sont consistantes, cohérentes, plausibles et concluantes et que le requérant est personnellement crédible (cf. art. 7 al. 3 LAsi). Pour satisfaire aux exigences légales de vraisemblance, les déclarations du requérant doivent ainsi présenter une substance suffisante et ne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Les déclarations doivent également être constantes et cohérentes et ne pas contenir de contradictions sur des points importants. Elles doivent répondre à une certaine logique interne, être plausibles, convaincantes et ne pas se trouver en contradiction avec des événements connus ou l'expérience générale. Enfin, le requérant d'asile lui-même doit paraître crédible, ce qui n'est, en particulier, pas le cas lorsqu'il s'appuie sur des moyens de preuve faux ou falsifiés (cf. art. 7 al. 2 LAsi) ou enfreint son obligation de collaborer (cf. art. 8 LAsi).</w:t>
      </w:r>
    </w:p>
    <w:p>
      <w:r>
        <w:rPr>
          <w:b/>
        </w:rPr>
        <w:t>E. 5.2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Grundriss des Asylverfahrens, Bâle/Francfort 1990,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6.1</w:t>
      </w:r>
    </w:p>
    <w:p>
      <w:r>
        <w:t>En l'occurrence, le Tribunal considère, à l'instar de l'ODM, que les allégations de la recourante ne sont pas vraisemblables.</w:t>
      </w:r>
    </w:p>
    <w:p>
      <w:r>
        <w:rPr>
          <w:b/>
        </w:rPr>
        <w:t>E. 6.2</w:t>
      </w:r>
    </w:p>
    <w:p>
      <w:r>
        <w:t>Tout d'abord, il y lieu de relever que les dires de la recourante quant au fait qu'elle aurait été jugée le (...) 2009 par la Cour d'Ordre Militaire (COM) et condamnée à l'emprisonnement à perpétuité, puis incarcérée à la prison de N'Dolo ne sont pas crédibles.</w:t>
      </w:r>
    </w:p>
    <w:p>
      <w:r>
        <w:rPr>
          <w:b/>
        </w:rPr>
        <w:t>E. 6.2.1</w:t>
      </w:r>
    </w:p>
    <w:p>
      <w:r>
        <w:t>En effet, le Tribunal constate en premier lieu que la recourante n'a produit aucune pièce attestant de la réalité de sa condamnation. Il observe en outre que la COM a été supprimée par la loi congolaise N°023/2002 du 18 novembre 2002 portant code judiciaire militaire. Elle a rendu ses derniers jugements au début de l'année 2003. Il est ainsi impossible que l'intéressée ait été jugée par cette même cour en 2009. A ce propos, la recourante allègue que l'utilisation qu'elle a fait du nom de la COM ne peut être considéré comme contraire à la réalité puisque selon elle, malgré les changements, certains anciens noms continuent à être utilisés couramment dans son pays d'origine. Elle produit à l'appui de ses dires deux extraits d'articles de presse. Le Tribunal considère cependant que, si l'on peut admettre que, dans le langage courant, certains anciens noms peuvent perdurer malgré les changements, il ne saurait en être de même pour ce Tribunal d'exception puisque la loi du 18 novembre 2002 n'a pas uniquement modifié son nom, mais l'a supprimé (cf. à ce propos art. 379 de la loi congolaise N°023/2002 du 18 novembre 2002 portant code judiciaire militaire, abrogeant le Décret-Loi n° 019 du 23 août 1997 portant création de la Cour d'Ordre Militaire), et a recréé un nouvel ordre judiciaire. A cet égard, les extraits de texte produits par l'intéressée ne lui sont d'aucun secours puisque le premier article (intitulé "Qui a tué Laurent-Désiré Kabila?", publié sur le site "Congo'2000.co" le 14 janvier 2011), même s'il a été publié en 2011, se réfère à des causes ayant été jugées en 2002, soit avant la suppression de la COM. Il en va de même pour le second article (intitulé "Les damnés de Makala", publié par Jeune Afrique le 19 mars 2007), qui se réfère également à des affaires ayant effectivement été jugées par la COM, puisqu'elles l'ont été avant 2003. Il est au surplus intéressant de relever que ce texte précise clairement le nouveau nom de la prison de Makala, ce qui tend à décrédibiliser encore les arguments de la recourante.</w:t>
      </w:r>
    </w:p>
    <w:p>
      <w:r>
        <w:rPr>
          <w:b/>
        </w:rPr>
        <w:t>E. 6.2.2</w:t>
      </w:r>
    </w:p>
    <w:p>
      <w:r>
        <w:t>En ce qui concerne la prétendue incarcération de la requérante à la prison de N'Dolo en (mois) 2009, elle doit également être considérée comme improbable puisque cette prison a été fermée de nombreuses années avant d'être réhabilitée et réouverte à fin 2010. Il est donc totalement invraisemblable que la requérante ait pu y être incarcérée et, à fortiori, s'en évader.</w:t>
      </w:r>
    </w:p>
    <w:p>
      <w:r>
        <w:rPr>
          <w:b/>
        </w:rPr>
        <w:t>E. 7</w:t>
      </w:r>
    </w:p>
    <w:p>
      <w:r>
        <w:t>Au vu des éléments développés dans le considérant ci-dessus, les incohérences retenues sur des points essentiels portent une atteinte majeure à la vraisemblance générale du récit. Ainsi, même si les descriptions faites par l'intéressée, notamment de ses conditions de détention et des circonstances de son arrestation et de son évasion, devaient être considérées comme suffisamment détaillées et cohérentes, cela ne suffirait pas, dans le cadre de la pondération des éléments de vraisemblance et d'invraisemblance, à entraîner une modification de l'appréciation faite quant au manque de vraisemblance des motifs d'asile.</w:t>
      </w:r>
    </w:p>
    <w:p>
      <w:r>
        <w:rPr>
          <w:b/>
        </w:rPr>
        <w:t>E. 8</w:t>
      </w:r>
    </w:p>
    <w:p>
      <w:r>
        <w:t>Il s'ensuit que le recours, en tant qu'il conteste le refus de l'asile, doit être rejeté.</w:t>
      </w:r>
    </w:p>
    <w:p>
      <w:r>
        <w:rPr>
          <w:b/>
        </w:rPr>
        <w:t>E. 9.1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10.1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10.2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10.4</w:t>
      </w:r>
    </w:p>
    <w:p>
      <w:r>
        <w:t>L'exécution n'est pas possible lorsque l'étranger ne peut pas quitter la Suisse pour son Etat d'origine, son Etat de provenance ou un Etat tiers, ni être renvoyé dans un de ces Etats (art. 83 al. 2 LEtr).</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11.2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11.5</w:t>
      </w:r>
    </w:p>
    <w:p>
      <w:r>
        <w:t>En l'occurrence, le Tribunal relève que, même si la recourante invoque dans son recours, l'existence de violations des droits humains dans son pays, elle ne démontre pas en quoi ces violations pourraient la toucher personnellement et plus que toute autre personne. En effet, au vu de l'absence de vraisemblance du récit de l'intéressée, le Tribunal ne voit pas pourquoi les autorités congolaises enverraient "des bandes de rues dénommées communément "Kuluna" afin de [l]'éliminer physiquement" ou en quoi elle et les membres de sa famille pourraient être poursuivis par les autorités.</w:t>
      </w:r>
    </w:p>
    <w:p>
      <w:r>
        <w:rPr>
          <w:b/>
        </w:rPr>
        <w:t>E. 11.6</w:t>
      </w:r>
    </w:p>
    <w:p>
      <w:r>
        <w:t>Dès lors, l'exécution du renvoi de la recourante sous forme de refoulement ne transgresse aucun engagement de la Suisse relevant du droit international, de sorte qu'elle s'avère licite (art. 44 al. 2 LAsi et 83 al. 3 LEtr).</w:t>
      </w:r>
    </w:p>
    <w:p>
      <w:r>
        <w:rPr>
          <w:b/>
        </w:rPr>
        <w:t>E. 12.1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 ATAF 2008/34 consid. 11.2.2 ; ATAF 2007/10 consid. 5.1).</w:t>
      </w:r>
    </w:p>
    <w:p>
      <w:r>
        <w:rPr>
          <w:b/>
        </w:rPr>
        <w:t>E. 13.1</w:t>
      </w:r>
    </w:p>
    <w:p>
      <w:r>
        <w:t>En dépit des tensions prévalant toujours notamment dans l'est du pays, le Congo (Kinshasa) n'est pas le théâtre, sur l'ensemble de son territoire, d'une guerre, d'une guerre civile ou de violences généralisées qui permettraient d'emblée - et indépendamment des circonstances du cas d'espèce - de présumer, au sujet de tous ses ressortissants, l'existence d'une mise en danger concrète au sens de l'art. 83 al. 4 LEtr (cf. à ce sujet JICRA 2004 n° 33 p. 232 ss).</w:t>
      </w:r>
    </w:p>
    <w:p>
      <w:r>
        <w:rPr>
          <w:b/>
        </w:rPr>
        <w:t>E. 13.2</w:t>
      </w:r>
    </w:p>
    <w:p>
      <w:r>
        <w:t>Dans la jurisprudence précitée, qui conserve encore son caractère d'actualité, la CRA a considéré que l'exécution du renvoi était en principe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précitée consid. 8.3 p. 237).</w:t>
      </w:r>
    </w:p>
    <w:p>
      <w:r>
        <w:rPr>
          <w:b/>
        </w:rPr>
        <w:t>E. 13.3</w:t>
      </w:r>
    </w:p>
    <w:p>
      <w:r>
        <w:t>En l'espèce, l'exécution du renvoi de la recourante ne pourra être considéré comme raisonnablement exigible qu'à condition que le dossier révèle l'existence de facteurs favorables, tel que, par exemple, la présence sur place d'un réseau social et familial étendu et bien installé, à même de fournir à l'intéressée tout le soutien dont elle aura besoin à son retour. A cet égard, il ressort des éléments figurant au dossier que la recourante est jeune, qu'elle a toujours vécu à Kinshasa, qu'elle dispose dans cette ville d'un vaste réseau familial et qu'elle n'a jamais allégué de problème de santé particulier.</w:t>
      </w:r>
    </w:p>
    <w:p>
      <w:r>
        <w:rPr>
          <w:b/>
        </w:rPr>
        <w:t>E. 13.4</w:t>
      </w:r>
    </w:p>
    <w:p>
      <w:r>
        <w:t>Pour ces motifs, il y a lieu de retenir l'existence de facteurs particulièrement favorables au sens de la jurisprudence précitée et il doit être considéré que l'exécution du renvoi de l'intéressée est raisonnablement exigible.</w:t>
      </w:r>
    </w:p>
    <w:p>
      <w:r>
        <w:rPr>
          <w:b/>
        </w:rPr>
        <w:t>E. 14</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15.1</w:t>
      </w:r>
    </w:p>
    <w:p>
      <w:r>
        <w:t>Cela étant, l'exécution du renvoi doit être déclarée conforme aux dispositions légales.</w:t>
      </w:r>
    </w:p>
    <w:p>
      <w:r>
        <w:rPr>
          <w:b/>
        </w:rPr>
        <w:t>E. 15.2</w:t>
      </w:r>
    </w:p>
    <w:p>
      <w:r>
        <w:t>Il s'ensuit que le recours, en tant qu'il conteste la décision de renvoi et son exécution, doit être également rejeté.</w:t>
      </w:r>
    </w:p>
    <w:p>
      <w:r>
        <w:rPr>
          <w:b/>
        </w:rPr>
        <w:t>E. 16</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sous déduction du montant de l'avance sur les frais de procédure présumés déjà versé.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