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E-2087/2023 vom 6. April 2023</w:t>
      </w:r>
    </w:p>
    <w:p>
      <w:r>
        <w:t>Bundesverwaltungsgericht, 2023-04-06, DE</w:t>
      </w:r>
    </w:p>
    <w:p>
      <w:r>
        <w:rPr>
          <w:b/>
        </w:rPr>
        <w:t xml:space="preserve">Quelle: </w:t>
      </w:r>
      <w:r>
        <w:t>https://mcp.opencaselaw.ch/entscheid/bvger_E-2087_2023_d20230406</w:t>
      </w:r>
    </w:p>
    <w:p>
      <w:r>
        <w:t>FR: TAF E-2087/2023 du 6 avril 2023</w:t>
      </w:r>
    </w:p>
    <w:p>
      <w:r>
        <w:t>IT: TAF E-2087/2023 del 6 aprile 2023</w:t>
      </w:r>
    </w:p>
    <w:p>
      <w:pPr>
        <w:pStyle w:val="Heading2"/>
      </w:pPr>
      <w:r>
        <w:t>Regeste</w:t>
      </w:r>
    </w:p>
    <w:p>
      <w:r>
        <w:t>Datenschutz | Datenschutz; Verfügung des SEM vom 6. April 2023</w:t>
      </w:r>
    </w:p>
    <w:p>
      <w:pPr>
        <w:pStyle w:val="Heading2"/>
      </w:pPr>
      <w:r>
        <w:t>Erwägungen</w:t>
      </w:r>
    </w:p>
    <w:p>
      <w:r>
        <w:rPr>
          <w:b/>
        </w:rPr>
        <w:t>E. 1.1</w:t>
      </w:r>
    </w:p>
    <w:p>
      <w:r>
        <w:t>Gemäss Art. 31 VGG beurteilt das Bundesverwaltungsgericht Be- schwerden gegen Verfügungen nach Art. 5 VwVG. Da keine Ausnahme nach Art. 32 VGG vorliegt, ist es zur Beurteilung der vorliegenden Be- schwerde zuständig. Das Verfahren vor dem Bundesverwaltungsgericht richtet sich nach dem VwVG, sofern das VGG nichts anderes bestimmt (Art. 37 VGG). Der Beschwerdeführer hat am Verfahren vor der Vorinstanz teilgenommen und ist als Adressat des angefochtenen Entscheides von diesem betroffen, weshalb er zur Beschwerde legitimiert ist (Art. 48 Abs. 1</w:t>
      </w:r>
    </w:p>
    <w:p>
      <w:r>
        <w:t>E-2087/2023 Seite 6 VwVG). Auf die frist- und formgerecht eingereichte (Art. 50 und 52 VwVG) Beschwerde ist somit einzutreten.</w:t>
      </w:r>
    </w:p>
    <w:p>
      <w:r>
        <w:rPr>
          <w:b/>
        </w:rPr>
        <w:t>E. 1.2</w:t>
      </w:r>
    </w:p>
    <w:p>
      <w:r>
        <w:t>Das Bundesverwaltungsgericht hat bezüglich der Anträge in der Be- schwerdeschrift zwei Beschwerdeverfahren aufgenommen (E-2041/2023 und E-2087/2023). Die Beschwerde gegen den Nichteintretensentscheid (Art. 31a Abs. 1 Bst. b AsylG; vgl. Ziff. 1 bis 4 des Verfügungsdispositivs) wurde mit Urteil E-2041/2023 vom 25. April 2023 bereits rechtskräftig ab- gewiesen. Vorliegender Prozessgegenstand ist nur noch die Frage, ob das SEM in der angefochtenen Verfügung vom 6. April 2023 zu Recht festge- stellt hat, das Geburtsdatum des Beschwerdeführers im ZEMIS laute auf den (…) (vgl. Ziff. 6 des Verfügungsdispositivs).</w:t>
      </w:r>
    </w:p>
    <w:p>
      <w:r>
        <w:rPr>
          <w:b/>
        </w:rPr>
        <w:t>E. 2</w:t>
      </w:r>
    </w:p>
    <w:p>
      <w:r>
        <w:t>Das Bundesverwaltungsgericht entscheidet hinsichtlich der ZEMIS-Berich- tigung mit uneingeschränkter Kognition. Es überprüft die angefochtene Verfügung somit auf die Verletzung von Bundesrecht, die unrichtige und unvollständige Feststellung des rechtserheblichen Sachverhalts sowie auf die Unangemessenheit hin (Art. 49 VwVG).</w:t>
      </w:r>
    </w:p>
    <w:p>
      <w:r>
        <w:rPr>
          <w:b/>
        </w:rPr>
        <w:t>E. 3</w:t>
      </w:r>
    </w:p>
    <w:p>
      <w:r>
        <w:t>Gestützt auf Art. 57 Abs. 1 (e contrario) VwVG wird auf einen Schriften- wechsel verzichtet, da sich die Beschwerde, wie nachfolgend aufgezeigt, als von vornherein unbegründet erweist.</w:t>
      </w:r>
    </w:p>
    <w:p>
      <w:r>
        <w:rPr>
          <w:b/>
        </w:rPr>
        <w:t>E. 4.1</w:t>
      </w:r>
    </w:p>
    <w:p>
      <w:r>
        <w:t>Der Beschwerdeführer rügt in seiner Beschwerde, es sei das im ZEMIS eingetragene Geburtsdatum (…) (mit Bestreitungsvermerk) auf den glaub- haft vorgebrachten (…) abzuändern.</w:t>
      </w:r>
    </w:p>
    <w:p>
      <w:r>
        <w:rPr>
          <w:b/>
        </w:rPr>
        <w:t>E. 4.2</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(SR 142.513; ZEMIS-Verordnung)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(DSG, SR 235.1) und dem VwVG.</w:t>
      </w:r>
    </w:p>
    <w:p>
      <w:r>
        <w:t>E-2087/2023 Seite 7</w:t>
      </w:r>
    </w:p>
    <w:p>
      <w:r>
        <w:rPr>
          <w:b/>
        </w:rPr>
        <w:t>E. 4.3</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Auf die Berichtigung besteht in einem solchen Fall ein absoluter und uneingeschränkter Anspruch (vgl. die Urteile des Bundes- verwaltungsgerichts [BVGer] A-4256/2015 vom 15. Dezember 2015 E. 3.2 und A-4313/2015 vom 14. Dezember 2015 E. 3.2, je m.w.H.; vgl. ferner Ur- teil des Bundesgerichts [BGer] 1C_224/2014 vom 25. September 2014 E. 3.1). Die ZEMIS-Verordnung sieht im Übrigen in Art. 19 Abs. 3 ausdrück- lich vor, dass unrichtige Daten von Amtes wegen zu berichtigen sind.</w:t>
      </w:r>
    </w:p>
    <w:p>
      <w:r>
        <w:rPr>
          <w:b/>
        </w:rPr>
        <w:t>E. 4.4</w:t>
      </w:r>
    </w:p>
    <w:p>
      <w:r>
        <w:t>Grundsätzlich hat die das Berichtigungsbegehren stellende Person die Richtigkeit der von ihr verlangten Änderung zu beweisen, die Bundesbe- hörde hat im Bestreitungsfall dagegen die Richtigkeit der von ihr bearbei- teten Personendaten zu beweisen (Urteil des BGer 1C_240/2012 vom 13. August 2012 E. 3.1; BVGE 2013/30 E. 4.1; Urteile des BVGer A-4313/2015 vom 14. Dezember 2015 E. 3.2 und A-1732/2015 vom 13. Juli 2015 E. 4.2). Nach den massgeblichen Beweisregeln des VwVG gilt eine Tatsache als bewiesen, wenn sie in Würdigung sämtlicher Erkennt- nisse so wahrscheinlich ist, dass keine vernünftigen Zweifel bleiben; un- umstössliche Gewissheit ist dagegen nicht erforderlich. Die mit dem Be- richtigungsbegehren konfrontierte Behörde hat zwar nach dem Untersu- chungsgrundsatz den Sachverhalt grundsätzlich von Amtes wegen abzu- klären (Art. 12 VwVG); die gesuchstellende Person ist aber gemäss Art. 13 Abs. 1 Bst. a VwVG verpflichtet, an dessen Feststellung mitzuwirken (vgl. zum Ganzen Urteile des BVGer A-4256/2015 vom 15. Dezember 2015 E. 3.3, A-2291/2015 vom 17. August 2015 E. 4.3 und A-3555/2013 vom 26. März 2014 E. 3.3, je m.w.H.).</w:t>
      </w:r>
    </w:p>
    <w:p>
      <w:r>
        <w:rPr>
          <w:b/>
        </w:rPr>
        <w:t>E. 4.5</w:t>
      </w:r>
    </w:p>
    <w:p>
      <w:r>
        <w:t>Kann bei einer verlangten beziehungsweise von Amtes wegen beab- sichtigten Berichtigung weder die Richtigkeit der bisherigen noch diejenige der neuen Personendaten bewiesen werden, dürfen grundsätzlich weder die einen noch die anderen Daten bearbeitet werden (Art. 5 Abs. 1 DSG). Dies ist jedoch nicht immer möglich, müssen doch bestimmte Personenda- ten zur Erfüllung wichtiger öffentlicher Aufgaben notwendigerweise bear- beitet werden. Dies gilt namentlich auch für im ZEMIS erfasste Namen und Geburtsdaten.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w:t>
      </w:r>
    </w:p>
    <w:p>
      <w:r>
        <w:t>E-2087/2023 Seite 8 Richtigkeit der bearbeiteten Personendaten bestritten ist. Spricht dabei mehr für die Richtigkeit der neuen Daten, sind die bisherigen Daten zu- nächst zu berichtigen und die neuen anschliessend mit einem derartigen Vermerk zu versehen. Ob die vormals eingetragenen Angaben weiterhin abrufbar bleiben sollen oder ganz zu löschen sind, bleibt grundsätzlich der Vorinstanz überlassen. Verhält es sich umgekehrt, erscheint also die Rich- tigkeit der bisher eingetragenen Daten als wahrscheinlicher oder zumin- dest nicht als unwahrscheinlicher, sind diese zu belassen und mit einem Bestreitungsvermerk zu versehen. Über dessen Anbringung ist jeweils von Amtes wegen und unabhängig davon zu entscheiden, ob ein entsprechen- der Antrag gestellt worden ist (vgl. BVGE 2018 VI/3 E. 3.4 m.w.H.).</w:t>
      </w:r>
    </w:p>
    <w:p>
      <w:r>
        <w:rPr>
          <w:b/>
        </w:rPr>
        <w:t>E. 5.1</w:t>
      </w:r>
    </w:p>
    <w:p>
      <w:r>
        <w:t>Nach dem Gesagten obliegt es demnach vorliegend grundsätzlich dem SEM zu beweisen, dass das aktuell im ZEMIS eingetragene Geburtsdatum ([…]) korrekt ist. Der Beschwerdeführer wiederum hat nachzuweisen, dass das von ihm im Datenänderungsgesuch geltend gemachte Datum ([…]) richtig beziehungsweise zumindest wahrscheinlicher ist als das im ZEMIS erfasste, ihm mithin eine höhere Glaubwürdigkeit zukommt als dem bishe- rigen Eintrag (Urteil des BVGer A-3051/2018 vom 12. März 2019 E. 5.5). Gelingt keiner Partei der sichere Nachweis, ist dasjenige Geburtsdatum im ZEMIS zu belassen oder einzutragen, dessen Richtigkeit wahrscheinlicher ist.</w:t>
      </w:r>
    </w:p>
    <w:p>
      <w:r>
        <w:rPr>
          <w:b/>
        </w:rPr>
        <w:t>E. 5.2</w:t>
      </w:r>
    </w:p>
    <w:p>
      <w:r>
        <w:t>Die Vorinstanz stützt den bestehenden ZEMIS-Eintrag auf die vom Be- schwerdeführer gemachten Angaben zu Beginn des Asylverfahrens. So- wohl im Personalienblatt als auch in der Personalienaufnahme habe er den (…) als Geburtsdatum notiert (A1 und A22), weswegen dieses Datum im ZEMIS erfasst worden sei. Erst im Rahmen des rechtlichen Gehörs zum Altersgutachten habe er den (…) als sein Geburtsdatum genannt. Dieses habe er zwar auch gegenüber den Grenzwächtern angegeben. Anlässlich des Dublingesprächs sei er aber nicht in der Lage gewesen zu erklären, weshalb er von den Grenzwächtern als minderjährige Person erfasst wor- den sei. Er habe nur gesagt, er könne sich nicht daran erinnern. Damit habe er signalisiert, dass der (…) nicht stimme. Da er in Österreich unter dem Geburtsdatum (…) und auch gemäss der eingereichten Kopie der Tas- kira volljährig sei, sei das von ihm vorgebrachte Geburtsdatum (…), ge- mäss welchem er minderjährig sei, nicht wahrscheinlicher als das vom SEM erfasste Datum (…). Hinzu komme, dass – auch wenn die vom Bun- desverwaltungsgericht entwickelten Kriterien bezüglich der Aussagekraft der Altersgutachten nicht angewandt werden könne, da dem Gutachten nur</w:t>
      </w:r>
    </w:p>
    <w:p>
      <w:r>
        <w:t>E-2087/2023 Seite 9 eine der relevanten Analysen zugrunde gelegen habe – das Gutachten zum Schluss komme, dass ein Alter von (…) (und somit das dem Geburts- datum […] entsprechende Alter) möglich sei.</w:t>
      </w:r>
    </w:p>
    <w:p>
      <w:r>
        <w:rPr>
          <w:b/>
        </w:rPr>
        <w:t>E. 5.3</w:t>
      </w:r>
    </w:p>
    <w:p>
      <w:r>
        <w:t>Der Beschwerdeführer hält dem in der Rechtsmitteleingabe im Wesent- lichen entgegen, sowohl das Skelettalter als auch das Zahnalter liege ge- mäss Altersgutachten unter 18 Jahren, was ein wichtiges Indiz für seine Minderjährigkeit sei. Gemäss Rechtsprechung könne jedenfalls nicht auf seine Volljährigkeit geschlossen werde. Seine widersprüchlichen Angaben zu seinem Alter seien mit seinem Analphabetismus zu erklären und er sei auf die Hilfe von Dritten angewiesen. Die österreichischen Behörden hätten ihn nicht nach seinem Alter gefragt, sondern einfach ein Geburtsdatum ein- getragen. Ausserdem könnten die inkonsistenten Angaben auch als Hin- weis für die Minderjährigkeit gesehen werden.</w:t>
      </w:r>
    </w:p>
    <w:p>
      <w:r>
        <w:rPr>
          <w:b/>
        </w:rPr>
        <w:t>E. 5.4</w:t>
      </w:r>
    </w:p>
    <w:p>
      <w:r>
        <w:t>Damit gelingt es dem Beschwerdeführer offensichtlich nicht, nachzu- weisen (im Sinne des geltenden Beweismasses, vgl. oben E. 4.4), dass das von ihm behauptete Alter richtig, beziehungsweise zumindest wahr- scheinlicher ist, als das derzeit im ZEMIS eingetragene. Das Bundesverwaltungsgericht kam in seinem Urteil E-2041/2023 vom 25. April 2023 in Würdigung der gesamten Umstände zum Schluss, dass die vom Beschwerdeführer geltend gemachte Minderjährigkeit nicht glaub- haft sei. So habe der Beschwerdeführer zunächst gegenüber dem SEM angegeben, sein Geburtsdatum sei der (…), womit er volljährig wäre. Spä- ter habe er demgegenüber vorgebracht, sein Geburtsdatum nicht zu ken- nen, habe aber weder geltend gemacht, dass er minderjährig noch dass das vom SEM erfasste Geburtsdatum (…) falsch beziehungsweise zu kor- rigieren sei. Die ausdrückliche Nachricht der Rechtsvertretung, der Be- schwerdeführer sei volljährig, spreche schliesslich sehr stark für die Voll- jährigkeit. Erst anlässlich seiner Stellungnahme zum rechtlichen Gehör zur Altersabklärung, mithin über drei Monate nach der Einreichung des Asyl- gesuchs, habe er erstmals geltend gemacht, minderjährig zu sein. Aber auch in Österreich sei er als volljährige Person registriert worden. Zwar sei richtig, dass allein aufgrund des Altersgutachtens nicht auf seine Volljäh- rigkeit geschlossen werden könne. Das SEM habe dies aber auch nicht getan, sondern eine Gesamtwürdigung vorgenommen und die geringe Aussagekraft des Gutachtens berücksichtigt. Demgegenüber könne das Gutachten – entgegen seiner Ansicht – auch nicht als wichtiges Indiz für seine Minderjährigkeit gewichtet werden, zumal es lediglich ein Mindestal- ter von (…) Jahren feststelle, aber von einem durchschnittlichen</w:t>
      </w:r>
    </w:p>
    <w:p>
      <w:r>
        <w:t>E-2087/2023 Seite 10 Lebensalter von 18 bis 22 Jahren ausgehe. Hinzu komme sodann auch noch, dass der Beschwerdeführer sogar gemäss der eingereichten Taskira volljährig sei (ebd. E.6.4). Nachdem die geltend gemachte Minderjährigkeit auch nach dem tieferen Beweismass der Glaubhaftigkeit nicht gegeben ist, kann das geltend ge- machte Geburtsdatum, der (…), nicht als bewiesen gelten oder zumindest wahrscheinlicher sein als das derzeit in ZEMIS eingetragene.</w:t>
      </w:r>
    </w:p>
    <w:p>
      <w:r>
        <w:rPr>
          <w:b/>
        </w:rPr>
        <w:t>E. 5.5</w:t>
      </w:r>
    </w:p>
    <w:p>
      <w:r>
        <w:t>Zusammenfassend ist weder die Richtigkeit des im ZEMIS eingetrage- nen Geburtsdatums ([…]) noch das vom Beschwerdeführer behauptete Datum ([…]) bewiesen. Weil jedoch die geltend gemachte Minderjährigkeit des Beschwerdeführers nicht glaubhaft ist, ist das bereits im ZEMIS fest- gehaltene Geburtsdatum zumindest wahrscheinlicher als das behauptete Datum. Das Gericht gelangt daher zum Schluss, dass die Voraussetzun- gen für eine Datenänderung im ZEMIS nicht gegeben sind. Der beste- hende Eintrag ist daher mit entsprechendem Bestreitungsvermerk unver- ändert zu belassen.</w:t>
      </w:r>
    </w:p>
    <w:p>
      <w:r>
        <w:rPr>
          <w:b/>
        </w:rPr>
        <w:t>E. 6</w:t>
      </w:r>
    </w:p>
    <w:p>
      <w:r>
        <w:t>Aus diesen Erwägungen ergibt sich, dass die angefochtene Verfügung Bundesrecht nicht verletzt und auch sonst nicht zu beanstanden ist (Art. 49 VwVG). Die Beschwerde ist abzuweisen.</w:t>
      </w:r>
    </w:p>
    <w:p>
      <w:r>
        <w:rPr>
          <w:b/>
        </w:rPr>
        <w:t>E. 7</w:t>
      </w:r>
    </w:p>
    <w:p>
      <w:r>
        <w:t>In der vorformulierten Beschwerde wird ein Gesuch um Gewährung der unentgeltlichen Prozessführung gestellt sowie eines um Beigabe eines amtlichen Rechtsbeistandes. Die Anträge werden weder begründet, noch hat der Beschwerdeführer seine Mittellosigkeit belegt. Ungeachtet dessen erweisen sich die Begehren als aussichtlos im Sinne von Art. 65 Abs. 1 VwVG, weshalb die Gesuche abzuweisen sind. Demnach hat der Be- schwerdeführer die Verfahrenskosten von Fr. 500.– zu tragen (Art. 1–3 des Reglements vom 21. Februar 2008 über die Kosten und Entschädigungen vor dem Bundesverwaltungsgericht [VGKE, SR 173.320.2]).</w:t>
      </w:r>
    </w:p>
    <w:p>
      <w:r>
        <w:rPr>
          <w:b/>
        </w:rPr>
        <w:t>E. 8</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w:t>
      </w:r>
    </w:p>
    <w:p>
      <w:r>
        <w:t>E-2087/2023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