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E-2082/2007 vom 1. September 2010</w:t>
      </w:r>
    </w:p>
    <w:p>
      <w:r>
        <w:t>Bundesverwaltungsgericht, 2010-09-01, DE</w:t>
      </w:r>
    </w:p>
    <w:p>
      <w:r>
        <w:rPr>
          <w:b/>
        </w:rPr>
        <w:t xml:space="preserve">Quelle: </w:t>
      </w:r>
      <w:r>
        <w:t>https://mcp.opencaselaw.ch/entscheid/bvger_E-2082_2007</w:t>
      </w:r>
    </w:p>
    <w:p>
      <w:r>
        <w:t>FR: TAF E-2082/2007 du 1 septembre 2010</w:t>
      </w:r>
    </w:p>
    <w:p>
      <w:r>
        <w:t>IT: TAF E-2082/2007 del 1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vorliegend auf eine Rückweisung der englischsprachigen Beschwerde zur Übersetzung in eine Amtssprache verzichtet, da das (sinngemäss) gestellte Rechtsbegehren verständlich sowie begründet ist. Sodann ergeht der Entscheid des Bundesverwaltungsgerichts in deutscher Sprache (vgl. Art. 33a Abs. 2 VwVG i.V.m. Art. 6 AsylG).</w:t>
      </w:r>
    </w:p>
    <w:p>
      <w:r>
        <w:rPr>
          <w:b/>
        </w:rPr>
        <w:t>E. 1.3</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9. März 2007 bei der Botschaft in Colombo und am 20. März 2007 beim Bundesverwaltungsgericht eingegangene Beschwerde rechtzeitig erfolgt ist.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seinem Urteil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wobei ein standardisiertes Schreiben diesen Anforderungen in der Regel nicht zu genügen vermag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3.2</w:t>
      </w:r>
    </w:p>
    <w:p>
      <w:r>
        <w:t>Den Akten ist zu entnehmen, dass die Schweizerische Botschaft in Colombo den Beschwerdeführer nicht zu seinen Asylgründen befragt hat. Sie hat ihn einzig mittels eines standardisierten Schreibens vom 25. Juli 2006 aufgefordert, detaillierte Angaben zu seinen Fluchtgründen zu machen und entsprechende Beweismittel zu bezeichnen beziehungsweise einzureichen. Diese Unterlagen des Beschwerdeführers hat die Botschaft an das BFM weitergeleitet, mit dem Hinweis, dass sich der Beschwerdeführer lediglich auf die Verschlechterung der allgemeinen Lage in Sri Lanka berufe. Aufgrund der Eingaben sowie den eingereichten Beweismittel ist das BFM in der Folge davon ausgegangen, dass alle entscheidrelevanten Informationen vorliegen würden, um vorliegend den Sachverhalt als genügend abgeklärt zu erachten. Demzufolge hat es auf eine Befragung beziehungsweise eine schriftliche Aufforderung zu weiteren Konkretisierungen der Angaben verzichtet und die Verfügung erlassen.</w:t>
      </w:r>
    </w:p>
    <w:p>
      <w:r>
        <w:rPr>
          <w:b/>
        </w:rPr>
        <w:t>E. 3.3</w:t>
      </w:r>
    </w:p>
    <w:p>
      <w:r>
        <w:t>Nach dem vorstehend angeführten Urteil des Bundesverwaltungsgerichts BVGE 2007/30 hätte das BFM bei dieser Sachlage einerseits dem Beschwerdeführer Gelegenheit gegeben müssen, sich zum abzusehenden negativen Entscheid zu äussern, und andererseits in der Verfügung vom 26. Januar 2007 den Verzicht auf eine Befragung begründen müssen. Dies hat es offensichtlich nicht getan. Die Nichtbeachtung dieser Grundsätze stellt demnach in Beachtung von BVGE 2007/30 eine Verletzung des rechtlichen Gehörs dar.</w:t>
      </w:r>
    </w:p>
    <w:p>
      <w:r>
        <w:rPr>
          <w:b/>
        </w:rPr>
        <w:t>E. 3.4</w:t>
      </w:r>
    </w:p>
    <w:p>
      <w:r>
        <w:t>Die Verletzung des rechtlichen Gehörs kann im Allgemeinen auf Beschwerdeebene nicht geheilt werden. Dies namentlich deshalb, weil es nicht Sinn und Zweck des Rekursverfahrens vor dem Bundesverwaltungsgericht sein kann, von der Vorinstanz unterlassene Verfahrenshandlungen nachzuholen. Gegen eine Heilung von festgestellten Verfahrensmängel spricht insbesondere auch der Umstand, dass dem Beschwerdeführer eine Instanz verloren ginge (vgl. dazu EMARK 1998 Nr. 34 E. 10d S. 292). Dies wiegt umso schwerer, wenn es wie vorliegend einerseits um die zentrale Frage der Prüfung des Vorliegens einreiserelevanter Verfolgung geht, und anderseits dieser Entscheid des Bundesverwaltungsgerichts durch ein ordentliches Rechtsmittel nicht mehr angefochten werden könnte, was für den Beschwerdeführer einen erheblichen Nachteil darstellen würde.</w:t>
      </w:r>
    </w:p>
    <w:p>
      <w:r>
        <w:rPr>
          <w:b/>
        </w:rPr>
        <w:t>E. 3.5</w:t>
      </w:r>
    </w:p>
    <w:p>
      <w:r>
        <w:t>Das angeführte Urteil des Bundesverwaltungsgerichts BVGE 2007/30 erging am 27. November 2007. Bis zu diesem Zeitpunkt war der Verzicht auf eine Anhörung beziehungsweise auf eine schriftliche Aufforderung zur Konkretisierung der Asylgründe generell zulässig. Ebensowenig musste vor Erlass der Verfügung das rechtliche Gehör gewährt und der Verzicht auf eine Befragung in der vorinstanzlichen Verfügung begründet werden. Vor diesen Hintergrund erscheint eine Aufhebung der angefochtenen Verfügung nicht in jedem Fall als zwingend. Vielmehr kann es unter besonderen Umständen angezeigt sein, den vor Bekanntwerden der neuen Praxis begangenen Verfahrensmangel nur ausnahmsweise zu heilen. Dies namentlich dann, wenn aufgrund der Akten davon auszugehen ist, dass der asylsuchenden Person in materieller Hinsicht kein Nachteil erwachsen ist. Eine solche Konstellation ist insbesondere dann gegeben, wenn der entscheidwesentliche Sachverhalt aufgrund der schriftlichen Begründung des Asylgesuches und allfälliger Beweismittel als hinreichend erstellt zu erachten ist und der asylsuchenden Person zumindest auf Beschwerdeebene die Möglichkeit offengestanden hat, sich nochmals zu ihren Asylgründen zu äussern (vgl. dazu EMARK 1999 Nr. 3 E. 3c S. 20 f.).</w:t>
      </w:r>
    </w:p>
    <w:p>
      <w:r>
        <w:rPr>
          <w:b/>
        </w:rPr>
        <w:t>E. 3.6</w:t>
      </w:r>
    </w:p>
    <w:p>
      <w:r>
        <w:t>Die angefochtene Verfügung datiert vom 26. Januar 2007. Sie erging somit zehn Monate vor der durch den Entscheid BVGE 2007/30 eingeleiteten Praxisänderung. Hinzu kommt, dass aufgrund der vom Beschwerdeführer eingereichten Unterlagen der rechtserhebliche Sachverhalt als erstellt zu erachten ist (vgl. vorstehend E. 3.3). Überdies ist dem Beschwerdeführer aus dem vorliegenden Vorgehen kein materieller Nachteil entstanden, auch wenn ihm auf Beschwerdestufe seitens des Gerichts keine Möglichkeit zur Stellungnahme eingeräumt wurde. Im Rahmen seiner Mitwirkungspflicht wäre es dem Beschwerdeführer jederzeit möglich und zumutbar gewesen, von sich aus erneut durch eine schriftliche Eingabe bei der Botschaft an das Bundesverwaltungsgericht zu gelangen. Aufgrund der besonderen Konstellation ist vorliegend ausnahmsweise von einer Kassation der angefochtenen Verfügung abzusehen. Demnach ist im Folgenden in materieller Hinsicht zu prüfen, ob das BFM dem Beschwerdeführer zu Recht die Einreise in die Schweiz verwehrt und sein Asylgesuch abgewiesen hat.</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ARK in EMARK 1997 Nr. 15, insbesondere S. 131 ff., welcher angesichts bloss redaktioneller Änderungen bei der letzten Totalrevision des Asylgesetzes nach wie vor Gültigkeit hat).Ausschlaggebend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Das BFM führte in der angefochtenen Verfügung aus, für die Bewilligung der Einreise in die Schweiz sei die Gefährdung der asylsuchenden Person im Zeitpunkt der Erteilung der Einreisebewilligung massgebend. Vergangene Verfolgung sei nur dann beachtlich, wenn sie noch andauere oder konkrete Hinweise auf eine zukünftige Verfolgung bestünden. Den Ausführungen des Beschwerdeführers seien keine Hinweise zu entnehmen, welche darauf schliessen liessen, dass er nach der Haftentlassung von Problemen betroffen gewesen wäre. Vielmehr habe er ausgeführt, nach dem gerichtlichen Freispruch und der Rückkehr nach C._______ seien seine Probleme gelöst gewesen. Weiter führte die Vorinstanz aus, angesichts der aktuell schwierigen Lage in Sri Lanka sei verständlich, dass der Beschwerdeführer befürchte, Opfer eines Gewaltereignisses zu werden. Er könne sich den drohenden Verfolgungsmassnahmen indes durch eine Verlegung seines Wohnsitzes innerhalb Sri Lankas entziehen. Offenbar habe er von dieser Alternative bereits Gebrauch gemacht, lebe er doch laut seinen eigenen Angaben bei Verwandten in E._______. Demzufolge könne er auf dem Gebiet seines Heimatstaates Schutz finden und benötige denjenigen der Schweiz nicht.</w:t>
      </w:r>
    </w:p>
    <w:p>
      <w:r>
        <w:rPr>
          <w:b/>
        </w:rPr>
        <w:t>E. 5.2</w:t>
      </w:r>
    </w:p>
    <w:p>
      <w:r>
        <w:t>In der Rechtsmitteleingabe führt der Beschwerdeführer aus, die Situation an seinem Wohnort C.________ sei heute so kritisch wie seinerzeit im Jahre 1983. Es komme zu Entführungen, Morden und Tötungen. Für ihn und seine Familie würde keine Sicherheit bestehen. Er sei gesund und in der Lage, in der Schweiz zu arbeiten. Zusammen mit der Beschwerde reichte der Beschwerdeführer eine Wohnsitzbescheinigung vom 21. Februar 2007 ein.</w:t>
      </w:r>
    </w:p>
    <w:p>
      <w:r>
        <w:rPr>
          <w:b/>
        </w:rPr>
        <w:t>E. 5.3</w:t>
      </w:r>
    </w:p>
    <w:p>
      <w:r>
        <w:t>Der Beschwerdeführer beruft sich zur Begründung seiner Eingabe auf die allgemeine Situation in seiner Herkunftregion im Norden Sri Lankas. Generell ist nicht in Abrede zu stellen, dass die allgemeine Situation insbesondere im Norden Sri Lankas auch nach dem offiziellen Ende des langjährigen Bürgerkrieges im Mai 2009 nach wie vor schwierig ist (vgl. etwa Schweizerische Flüchtlingshilfe, Asylsuchende aus Sri Lanka, Position der Schweizerischen Flüchtlingshilfe SFH, Bern 8. Dezember 2009). Indes hat der Beschwerdeführer für die Zeit nach seiner Haftentlassung keine persönlich erlittenen Benachteiligungen angeführt, die darauf schliessen liessen, er sei gezielten Nachteilen im Sinne von Art. 3 AsylG ausgesetzt gewesen oder hätte solche inskünftig zu befürchten. Es ist somit davon auszugehen, dass der Beschwerdeführer in Sri Lanka und insbesondere in seiner Herkunftsregion nicht konkreter gefährdet ist, als jede andere sich in dort aufhaltende Person. Überdies ist festzustellen, dass der Beschwerdeführer in seinem Gesuch keine besonders nahen oder aktuellen Beziehungen zur Schweiz geltend gemacht hat. Demnach wäre es ihm zuzumuten, in einem anderen Land um Asylgewährung nachzusuchen (Art. 52 Abs. 2 AsylG). Es existieren zahlreiche Länder, die geografisch und kulturell näher liegen und die grundsätzlich zur Schutzgewährung in der Lage sind. Aufgrund der Akten bestehen auch keine Anhaltspunkte, die darauf schliessen liessen, es sei dem Beschwerdeführer weder unzumutbar noch unmöglich, sich in einen anderen Staat in der Region zu begeben.</w:t>
      </w:r>
    </w:p>
    <w:p>
      <w:r>
        <w:rPr>
          <w:b/>
        </w:rPr>
        <w:t>E. 5.4</w:t>
      </w:r>
    </w:p>
    <w:p>
      <w:r>
        <w:t>Zusammenfassend ist festzuhalten, dass es dem Beschwerdeführer nicht gelungen ist, eine aktuelle und unmittelbare Gefährdung im Sinne von Art. 3 AsylG beziehungsweise konkrete Hinweise auf eine künftige, asylrelevante Verfolgung und eine damit einhergehende, begründete Verfolgungsfurcht darzutun. Sodann hat der Beschwerdeführer keine Beziehungsnähe zur Schweiz dargetan. Insgesamt hat die Vorinstanz dem Beschwerdeführer somit zu Recht die Erteilung der Einreisebewilligung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vom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