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E-207/2012 vom 27. Juli 2012</w:t>
      </w:r>
    </w:p>
    <w:p>
      <w:r>
        <w:t>Bundesverwaltungsgericht, 2012-07-27, FR</w:t>
      </w:r>
    </w:p>
    <w:p>
      <w:r>
        <w:rPr>
          <w:b/>
        </w:rPr>
        <w:t xml:space="preserve">Quelle: </w:t>
      </w:r>
      <w:r>
        <w:t>https://mcp.opencaselaw.ch/entscheid/bvger_E-207_2012</w:t>
      </w:r>
    </w:p>
    <w:p>
      <w:r>
        <w:t>FR: TAF E-207/2012 du 27 juillet 2012</w:t>
      </w:r>
    </w:p>
    <w:p>
      <w:r>
        <w:t>IT: TAF E-207/2012 del 27 luglio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Des allégations sont vraisemblables, lorsque, sur des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MINH SON NGUYEN, Droit public des étrangers, p. 507ss; WALTER KÄLIN, Grundriss des Asylverfahrens, Bâle/Francfort-sur-le Main, p. 302ss).</w:t>
      </w:r>
    </w:p>
    <w:p>
      <w:r>
        <w:rPr>
          <w:b/>
        </w:rPr>
        <w:t>E. 3.1</w:t>
      </w:r>
    </w:p>
    <w:p>
      <w:r>
        <w:t>En premier lieu, le Tribunal rappelle que le lien de causalité temporel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179ss, JICRA 1997 n° 14 consid. 2b p. 106, JICRA 1996 n° 42 consid. 4a et 7d p. 367ss, JICRA 1996 n° 30 consid. 4a p. 288 s. WALTER STÖCKLI, Asyl, in : Ausländerrecht, Handbücher für die Anwaltspraxis, vol. VIII, 2e éd. Bâle 2009, n° 11.17 p. 531 MINH SON NGUYEN, Droit public des étrangers : présence, activité économique et statut politique, Berne 2003, p. 444). En l'espèce, il y a lieu de conclure à une rupture du lien de causalité temporel pour tous les événements compris entre la première arrestation alléguée par recourant, soit celle survenue le (...) 1985, et son retour de Dubaï au Sri Lanka, le (...) octobre 2007. En effet, outre qu'il s'est écoulé plus de 20 ans entre sa sortie de prison, intervenue en (...) 1988, et son départ du Sri Lanka pour la Suisse, le 2 mars 2009, il a effectué, plusieurs voyages à l'étranger entre le mois de (...) 2004 et son dernier retour au pays. Partant, seuls les événements postérieurs à cette date sont à prendre en considération dans le cadre de la demande d'asile du recourant. Cette remarque s'applique, mutatis mutandis, aux pièces produites en relation avec cette période.</w:t>
      </w:r>
    </w:p>
    <w:p>
      <w:r>
        <w:rPr>
          <w:b/>
        </w:rPr>
        <w:t>E. 3.2</w:t>
      </w:r>
    </w:p>
    <w:p>
      <w:r>
        <w:t>En second lieu, le récit du recourant, en tant qu'il concerne les événements postérieurs au 31 octobre 2007, appellent, sous l'angle de la vraisemblance au sens de l'art. 7 LAsi, les remarques suivantes :</w:t>
      </w:r>
    </w:p>
    <w:p>
      <w:r>
        <w:rPr>
          <w:b/>
        </w:rPr>
        <w:t>E. 3.2.1</w:t>
      </w:r>
    </w:p>
    <w:p>
      <w:r>
        <w:t>Force est d'abord de constater que s'agissant des lieux où le recourant aurait vécu depuis son retour de Dubaï jusqu'à son dernier départ du pays, le récit de l'intéressé est confus. Ainsi, selon ses premières déclarations, il aurait résidé à Kuraitivu depuis la fin octobre 2007 jusqu'en décembre 2008, ensuite à C._______ jusqu'en janvier 2009 et enfin, à D._______ jusqu'au 25 mars 2009 (cf. procès-verbal d'audition du 3 avril 2009, p. 1 et 2), puis lors de sa deuxième audition, à B._______, chez son beau-frère jusqu'au 25 février 2009 (cf. procès-verbal d'audition du 16 avril 2009, p. 3) ; ou, encore, selon une autre version, à E._______ jusqu'en janvier 2008, puis à C._______ jusqu'en avril 2008, ensuite à D._______ jusqu'en juillet 2008, puis, à nouveau, à E._______ en août 2008, ensuite à C._______ jusqu'à fin 2008, puis, une semaine à B._______ en janvier 2009 et à C._______ jusqu'à fin janvier 2009, puis à B._______ jusqu'au 25 février 2009 (cf. procès-verbal d'audition du 16 avril 2009, p. 4). Au regard des multiples divergences relevées ci-dessus, les déclarations du recourant, sur ce point, ne sauraient être tenues pour crédibles.</w:t>
      </w:r>
    </w:p>
    <w:p>
      <w:r>
        <w:rPr>
          <w:b/>
        </w:rPr>
        <w:t>E. 3.2.2</w:t>
      </w:r>
    </w:p>
    <w:p>
      <w:r>
        <w:t>Quant aux propos du recourant relatifs aux pressions subies par les TMVP, ils manquent de consistance et sont empreints de divergences. Ainsi, selon ses premières déclarations, il aurait été approché par les TMVP, un mois après son retour de Dubaï au Sri Lanka, soit en février 2008 (cf. procès-verbal d'audition du 3 avril 2009, p. 8) ; selon les propos tenus au cours de la seconde audition, le recourant aurait été importuné par le groupe Karuna, deux mois après son arrivée (cf. procès-verbal d'audition du 16 avril 2009, p. 6). A ce propos, le Tribunal observe que le groupe Karuna n'existait plus depuis le mois de mars 2004, date à laquelle il s'est séparé des LTTE pour devenir le TMVP, parti politique proche du pouvoir, (cf. Helena Lisibach, Sri Lanka : Les protagonistes tamouls du conflit, OSAR, décembre 2007, p. 12 -14). Certes, le recourant mentionne, une première fois, les TMVP ; toutefois, il ne saurait indiquer ultérieurement avoir été harcelé par le groupe Karuna alors que, conformément à la réalité politique du Sri Lanka, ce mouvement a disparu en mars 2004, soit près de quatre ans avant les faits évoqués. A cela s'ajoute que la période à laquelle l'intéressé aurait été importuné varie selon ses déclarations. Partant, les propos du recourant, qu'ils portent sur l'identité de ses oppresseurs ou encore sur la période à laquelle il aurait été harcelé à son retour au Sri Lanka, ne sont pas plausibles.</w:t>
      </w:r>
    </w:p>
    <w:p>
      <w:r>
        <w:rPr>
          <w:b/>
        </w:rPr>
        <w:t>E. 3.2.3</w:t>
      </w:r>
    </w:p>
    <w:p>
      <w:r>
        <w:t>Concernant les circonstances ayant entouré son arrestation par le groupe Karuna (cf. procès-verbal d'audition du 16 avril 2009, p. 6) ou, selon une autre version, par les TMVP (cf. procès-verbal d'audition du 20 avril 2009, p. 8), le 25 février 2009, les déclarations du recourant ne sont pas convaincantes. En effet, outre que le recourant ne donne aucun détail sur le contenu de l'article qu'il aurait rédigé ni, a fortiori, en quoi il aurait pu susciter l'ire des TMVP, force est de constater que le récit du recourant présente des divergences : selon une première version, il aurait arrêté chez lui (cf. procès-verbal d'audition du 16 avril 2009, p. 6) et, selon une seconde variante, son interpellation aurait pris place, à l'arrêt de bus situé à 300 mètres de chez lui (cf. procès-verbal d'audition du 20 avril 2009, p. 8). En outre, il ne paraît guère crédible qu'un journaliste l'ait précisément dénoncé au groupe Karuna ou, selon une autre version, aux TMVP, au moment où il allait se rendre à Colombo, afin de remettre son article au journal (...), pour publication.</w:t>
      </w:r>
    </w:p>
    <w:p>
      <w:r>
        <w:rPr>
          <w:b/>
        </w:rPr>
        <w:t>E. 3.2.4</w:t>
      </w:r>
    </w:p>
    <w:p>
      <w:r>
        <w:t>S'agissant des conditions dans lesquelles le recourant aurait réussi à sortir du camp de B._______, après son arrestation survenue le (...) février 2009, le récit du recourant à ce sujet est laconique et peu convaincant. En effet, il paraît singulier qu'un parent éloigné travaille précisément dans ce camp et qu'en plus, l'intéressé ne sache pas s'il a pu en sortir, librement, contre remise d'une somme d'argent, via cette personne, aux TMVP, ou s'il s'est enfui de ce camp grâce au montant donné à ce parent. Cet épisode tel que décrit par le recourant manque de consistance et de crédibilité.</w:t>
      </w:r>
    </w:p>
    <w:p>
      <w:r>
        <w:rPr>
          <w:b/>
        </w:rPr>
        <w:t>E. 3.2.5</w:t>
      </w:r>
    </w:p>
    <w:p>
      <w:r>
        <w:t>Quant à son départ du Sri Lanka à destination de la Suisse, les déclarations du recourant s'avèrent peu plausibles : il paraît en effet peu concevable qu'il ait pu effectuer, à bord d'un petit bateau, aux côtés de 14 autres personnes, un voyage depuis Negombo jusqu'en Italie, avec deux escales, l'une au Yémen, l'autre en Turquie. A ce propos, le recourant ne donne aucune précision sur les conditions dans lesquelles son voyage se serait déroulé, alors même que son périple en mer aurait duré 25 à 26 jours. Il ne fait ainsi nulle mention du canal de Suez, lieu de passage important et hautement fréquenté s'il en est, alors même qu'il mentionne les escales effectuées, la première au Yémen, la seconde en Turquie.</w:t>
      </w:r>
    </w:p>
    <w:p>
      <w:r>
        <w:rPr>
          <w:b/>
        </w:rPr>
        <w:t>E. 3.2.6</w:t>
      </w:r>
    </w:p>
    <w:p>
      <w:r>
        <w:t>Enfin, s'agissant des pièces produites, le Tribunal ne saurait retenir, même si elles étaient pertinentes, la copie du certificat médical datée du 9 janvier 1989 ainsi que la carte du CICR de Colombo, pour les motifs exposés ci-avant (cf. supra ad ch. 3.1). Quant aux trois documents présentés comme des convocations des TMVP, datés du 2 mars 2008, du 12 mai 2008 et du 18 février 2009, le Tribunal ne saurait leur accorder quelque valeur probante dans la mesure où leur authenticité est douteuse. Il ne s'agit en effet pas d'originaux, mais de photocopies complétées à la main.</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rappelle que le récit de l'intéressé, qu'il porte sur les lieux où il aurait résidé depuis le 31 octobre 2007 jusqu'à son départ du Sri Lanka, le 2 mars 2009, sur les pressions exercées par le groupe Karuna ou les TMVP, sur les conditions de son arrestation survenue le 25 février 2009 ainsi que celle de son départ du camp ou de sa fuite, sur les conditions de son voyage depuis le Sri Lanka jusqu'en Suisse est dénué de vraisemblance au sens de l'art. 7 LAsi ; de même les moyens de preuve fournis soit portent sur des faits non décisifs soit sont sans valeur probante (cf. consid. 3.2).</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Dans l'ATAF E-6220/2006,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raisonnablement exigible dans toute la province de l'Est (cf. consid. 13.1-13.2).</w:t>
      </w:r>
    </w:p>
    <w:p>
      <w:r>
        <w:rPr>
          <w:b/>
        </w:rPr>
        <w:t>E. 7.3</w:t>
      </w:r>
    </w:p>
    <w:p>
      <w:r>
        <w:t>En l'espèce, le recourant vient, selon ses déclarations, de B._______, ville située dans la province de l'Est. Conformément à l'arrêt précité, l'exécution du renvoi en cette région doit être considérée, de manière générale, comme raisonnablement exigible. De surcroît, au vu des éléments figurant au dossier, force est de constater que l'intéressé a vécu pendant la majeure partie de sa vie à B._______, que son épouse, (...), y vit toujours avec leurs (...) filles et que ses (...) frères et sa soeur y résident également. Il dispose toujours, dans sa région d'origine, d'un important réseau familial et social. En outre, il doit également être admis que sa famille a les moyens de l'aider, à tout le moins dans un premier temps, à se loger et à s'assurer le minimum nécessaire pour subvenir à ses propres besoins. Ainsi, on peut considérer que, malgré les difficultés inhérentes à un retour dans son pays d'origine, le recourant pourra à nouveau compter sur le soutien de proches et amis.</w:t>
      </w:r>
    </w:p>
    <w:p>
      <w:r>
        <w:rPr>
          <w:b/>
        </w:rPr>
        <w:t>E. 7.4</w:t>
      </w:r>
    </w:p>
    <w:p>
      <w:r>
        <w:t>En outre, il ne ressort du dossier aucun élément dont on pourrait inférer que l'exécution du renvoi impliquerait une mise en danger concrète du recourant. Celui-ci n'a pas allégué souffrir de problèmes de santé particuliers. Il est dans la force de l'âge et apte à travailler. Il bénéficie d'une bonne formation scolaire puisqu'il a étudié jusqu'au niveau A ; il a, par ailleurs, travaillé comme employé (...) pendant (...) ans et il a possédé, à B._______, un magasin de (...) durant (...) ans également, soit autant de facteurs devant lui permettre de se réinstaller dans cette localité sans rencontrer de difficultés excessives.</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10.2</w:t>
      </w:r>
    </w:p>
    <w:p>
      <w:r>
        <w:t>Compte tenu des circonstances particulières de l'espèce, il est exceptionnellement renoncé à la perception de frais de procédure (cf. art. 63 al. 1 i.f. PA). La demande d'assistance judiciaire partielle devient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