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E-2077/2021 vom 13. November 2023</w:t>
      </w:r>
    </w:p>
    <w:p>
      <w:r>
        <w:t>Bundesverwaltungsgericht, 2023-11-13, DE</w:t>
      </w:r>
    </w:p>
    <w:p>
      <w:r>
        <w:rPr>
          <w:b/>
        </w:rPr>
        <w:t xml:space="preserve">Quelle: </w:t>
      </w:r>
      <w:r>
        <w:t>https://mcp.opencaselaw.ch/entscheid/bvger_E-2077_2021</w:t>
      </w:r>
    </w:p>
    <w:p>
      <w:r>
        <w:t>FR: TAF E-2077/2021 du 13 novembre 2023</w:t>
      </w:r>
    </w:p>
    <w:p>
      <w:r>
        <w:t>IT: TAF E-2077/2021 del 13 novembre 2023</w:t>
      </w:r>
    </w:p>
    <w:p>
      <w:pPr>
        <w:pStyle w:val="Heading2"/>
      </w:pPr>
      <w:r>
        <w:t>Regeste</w:t>
      </w:r>
    </w:p>
    <w:p>
      <w:r>
        <w:t>Nichteintreten auf Asylgesuch und Wegweisung (sicherer Drittstaat - Art. 31a Abs. 1 Bst. a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Nachdem den Beschwerdeführenden mit Verfügung des SEM vom 17. August 2022 wiedererwägungsweise die vorläufige Aufnahme in der Schweiz gewährt wurde, ist der Anfechtungsgegenstand hinsichtlich der Dispositivziffern 3 und 4 der Verfügung des SEM vom 26. April 2021 weggefallen, weshalb sich die Beschwerde in diesem Punkt als gegenstandslos erweist. Gegenstand der vorliegenden Prüfung bilden demnach ausschliesslich die Fragen des Nichteintretens auf die Asylgesuche und die verfügte Wegweisung.</w:t>
      </w:r>
    </w:p>
    <w:p>
      <w:r>
        <w:rPr>
          <w:b/>
        </w:rPr>
        <w:t>E. 4</w:t>
      </w:r>
    </w:p>
    <w:p>
      <w:r>
        <w:t>Die Beschwerdeführenden rügen eine unvollständige Sachverhaltsfeststellung durch die Vorinstanz. Namentlich habe sie den medizinischen Sachverhalt nur pauschal abgehandelt und nicht im Detail gewürdigt. Diesbezüglich ist darauf hinzuweisen, dass der medizinische Sachverhalt insbesondere für die Beurteilung der Zulässigkeit beziehungsweise Zumutbarkeit des Wegweisungsvollzugs von Relevanz ist. Diese Frage stellt sich vorliegend, wie unter Ziff. 3.2 hiervor ausgeführt, indes nicht mehr. Der Vollständigkeit halber ist dennoch festzustellen, dass das SEM sämtliche sich in den Akten befindenden medizinischen Unterlagen berücksichtigt, sich ausführlich dazu geäussert und ausreichend gewürdigt hat. Namentlich durfte es auch in antizipierter Beweiswürdigung davon ausgehen, dass von dem damals bevorstehenden Termin am 20. Mai 2021 bei Dr. phil. D._______ keine neuen Erkenntnisse zu erwarten gewesen wären (zur antizipierten Beweiswürdigung Urteil des BVGer E-2698/2023 vom 25. Juli 2023 E. 4.4 m.w.H.). Die Rüge erweist sich damit als unbegründet, weshalb der Eventualantrag abzuweisen ist.</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 Bei den Ländern der Europäischen Union (EU) und der Europäischen Freihandelsassoziation (EFTA) besteht die gesetzliche Vermutung, dass es sich um sichere Drittstaaten handelt (vgl. Art. 6a Abs. 2 Bst. b AsylG).</w:t>
      </w:r>
    </w:p>
    <w:p>
      <w:r>
        <w:rPr>
          <w:b/>
        </w:rPr>
        <w:t>E. 5.2</w:t>
      </w:r>
    </w:p>
    <w:p>
      <w:r>
        <w:t>Die Vorinstanz stellt in der angefochtenen Verfügung zutreffend fest, dass es sich bei Griechenland um einen sicheren Drittstaat im Sinne von Art. 6a Abs. 2 Bst. b AsylG handelt. Den vorinstanzlichen Akten ist sodann zu entnehmen, dass den Beschwerdeführenden in Griechenland internationaler Schutz gewährt worden ist und die griechischen Behörden der Rückübernahme sowohl am 4. Dezember 2019 als auch am 10. März 2021 ausdrücklich zugestimmt haben. Die Voraussetzungen für einen Nichteintretensentscheid nach Art. 31a Abs. 1 Bst. a AsylG sind erfüllt.</w:t>
      </w:r>
    </w:p>
    <w:p>
      <w:r>
        <w:rPr>
          <w:b/>
        </w:rPr>
        <w:t>E. 5.3</w:t>
      </w:r>
    </w:p>
    <w:p>
      <w:r>
        <w:t>Das SEM ist demnach zu Recht nicht auf die Asylgesuche der Beschwerdeführenden eingetreten.</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an sich wurde demnach ebenfalls zu Recht angeordnet (vgl. BVGE 2013/37 E. 4.4; 2009/50 E. 9, je m.w.H.).</w:t>
      </w:r>
    </w:p>
    <w:p>
      <w:r>
        <w:rPr>
          <w:b/>
        </w:rPr>
        <w:t>E. 7</w:t>
      </w:r>
    </w:p>
    <w:p>
      <w:r>
        <w:t>Aus diesen Erwägungen ergibt sich, dass die angefochtene Verfügung - soweit sie durch die Vorinstanz nicht in Wiedererwägung gezogen wurde - Bundesrecht nicht verletzt, den rechtserheblichen Sachverhalt richtig sowie vollständig feststellt (Art. 106 Abs. 1 AsylG) und angemessen ist. Die Beschwerde ist insoweit abzuweisen.</w:t>
      </w:r>
    </w:p>
    <w:p>
      <w:r>
        <w:rPr>
          <w:b/>
        </w:rPr>
        <w:t>E. 8.1</w:t>
      </w:r>
    </w:p>
    <w:p>
      <w:r>
        <w:t>Die Kosten des Beschwerdeverfahrens und die Parteientschädigung sind den Beschwerdeführenden grundsätzlich nach dem Verhältnis von Obsiegen und Unterliegen aufzuerlegen beziehungsweise zuzusprechen (Art. 63 Abs. 1 und Art. 64 Abs. 1 VwVG). Die Beschwerdeführenden sind bezüglich ihres Hauptantrags auf Eintreten unterlegen. Hinsichtlich des Eventualbegehrens um Anordnung der vorläufigen Aufnahme haben sie zufolge der teilweisen Wiedererwägung durch das SEM obsiegt. Praxisgemäss bedeutet dies ein Obsiegen zur Hälfte.</w:t>
      </w:r>
    </w:p>
    <w:p>
      <w:r>
        <w:rPr>
          <w:b/>
        </w:rPr>
        <w:t>E. 8.2</w:t>
      </w:r>
    </w:p>
    <w:p>
      <w:r>
        <w:t>Vorliegend wurde die teilweise Gegenstandslosigkeit des Verfahrens durch die Vorinstanz herbeigeführt, indem diese die vorläufige Aufnahme auf Vernehmlassungsstufe anordnete. Der Vorinstanz werden indessen keine Verfahrenskosten auferlegt (vgl. Art. 63 Abs. 2 VwVG). Die Kosten des Verfahrens sind demnach im Umfang ihres Unterliegens den Beschwerdeführenden aufzuerlegen. Da ihnen mit Zwischenverfügung vom 6. Mai 2021 die unentgeltliche Prozessführung gemäss Art. 65 Abs. 1 VwVG gewährt wurde und den Akten keine Hinweise auf Veränderungen der finanziellen Verhältnisse zu entnehmen sind, sind keine Verfahrenskosten zu erheben.</w:t>
      </w:r>
    </w:p>
    <w:p>
      <w:r>
        <w:rPr>
          <w:b/>
        </w:rPr>
        <w:t>E. 8.3</w:t>
      </w:r>
    </w:p>
    <w:p>
      <w:r>
        <w:t>Eine Parteientschädigung für das teilweise Obsiegen ist den vertretenen Beschwerdeführenden nicht auszurichten, da es sich bei der Rechtsvertretung (Rechtsschutz BAZ Nordwestschweiz)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