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E-2077/2012 vom 28. Januar 2014</w:t>
      </w:r>
    </w:p>
    <w:p>
      <w:r>
        <w:t>Bundesverwaltungsgericht, 2014-01-28, DE</w:t>
      </w:r>
    </w:p>
    <w:p>
      <w:r>
        <w:rPr>
          <w:b/>
        </w:rPr>
        <w:t xml:space="preserve">Quelle: </w:t>
      </w:r>
      <w:r>
        <w:t>https://mcp.opencaselaw.ch/entscheid/bvger_E-2077_2012</w:t>
      </w:r>
    </w:p>
    <w:p>
      <w:r>
        <w:t>FR: TAF E-2077/2012 du 28 janvier 2014</w:t>
      </w:r>
    </w:p>
    <w:p>
      <w:r>
        <w:t>IT: TAF E-2077/2012 del 28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BVGE 2010/57 S. 826 ff., m.w.H.).</w:t>
      </w:r>
    </w:p>
    <w:p>
      <w:r>
        <w:rPr>
          <w:b/>
        </w:rPr>
        <w:t>E. 4.1</w:t>
      </w:r>
    </w:p>
    <w:p>
      <w:r>
        <w:t>Das Bundesamt begründete seinen ablehnenden Entscheid im Wesentlichen damit, der Beschwerdeführer habe sich in zentralen Punkten seiner Asylvorbringen in mehrere Widersprüche und Ungereimtheiten verstrickt. So habe er bezüglich seiner Fahrt nach L._______, um seinen Kollegen F._______ dort abzuholen und diesen zum vereinbarten Treffend mit E._______ zu bringen, anlässlich der Befragung im EVZ ausgesagt, er sei alleine nach Teheran zurückgekehrt, währenddem er bei der Bundesanhörung angegeben habe, mit seinem Kollegen F._______ nach Teheran zurückgekehrt zu sein und diesen zu seiner Familie gebracht zu haben. Weiter habe er bezüglich des Treffens mit E._______ beim Garten in H._______ und der Statuten der kurdischen Partei, die er E._______ übergeben habe, sowie zur Festnahme von E._______ unterschiedliche Angaben gemacht. Ausserdem könne nicht nachvollzogen werden, weshalb der Beschwerdeführer nach der Flucht vom Garten noch nach Hause zurückgekehrt sei, insbesondere nachdem er von seiner Frau telefonisch erfahren habe, dass Personen zu ihnen nach Hause gekommen seien, da er hätte annehmen können, dass diese ihm auflauern und festnehmen würden. Aus diesen Gründen könne die geltend gemachte Verfolgung nicht geglaubt werden. An dieser Einschätzung würden die eingereichten Beweismittel nichts ändern. So handle es sich bei den Vorladungen um nicht fälschungssichere und im Iran leicht käuflich erwerbbare Dokumente. Zudem sei nicht nachvollziehbar, dass die Behörden den Beschwerdeführer am (...)1385 ([...] 2006) und damit erst ein halbes Jahr nach Verlassen seines Hauses ([...]1384 resp. (...) 2006) vorgeladen hätten, zumal er bereit gewesen sei, mit den Behörden zu kooperieren. Nicht nachvollziehbar sei auch die Frist, wonach er sich erst drei Monate nach der Vorladung beim Gericht habe melden müssen. Bezüglich der beiden weiteren an K._______ gerichteten Gerichtsvorladungen, wonach K._______ den Beschwerdeführer innerhalb von 20 Tagen dem Gericht zuführen sollte beziehungsweise wonach die Besitztümer eingezogen würden, sei dieser Umstand zu bezweifeln, da der Beschwerdeführer angegeben habe, seine Schwester, seine Mutter und sein Schwiegervater hätten für ihn gebürgt. Bei K._______ handle es sich jedoch um keine dieser drei Personen. Bezüglich der Kreditkarte aus dem Gefängnis und des Fotos, das den Beschwerdeführer in Handschellen im Gericht zeige, sei fragwürdig, wie der Beschwerdeführer in deren Besitz gelangt sei. Es sei anzunehmen, dass die Kreditkarte, sollte diese authentisch sein, ihm bei der Freilassung hätte zurückgegeben werden müssen. Zudem sei unglaubhaft, die iranischen Behörden hätten zugelassen, dass ein Häftling im Gerichtsgebäude fotografiert werde und dieses Foto in dessen Besitz gelange. Den weiteren Beweismitteln (Angestelltenausweis, Abschlussdiplom, Identitätskarte in Kopie, Ehevertrag, Scheidungsurteil, Mitgliederausweis Sportclub, Bibliothek und Fahrergenossenschaft) könnten keine Hinweise auf eine asylrelevante Verfolgung entnommen werden. Schliesslich kam die Vorinstanz zum Schluss, dass es sich bei den vorgebrachten Benachteiligungen des Beschwerdeführers wegen seiner kurdischen Abstammung und Zugehörigkeit zum sunnitischen Glauben um Diskriminierungen handle, welche die gesamte kurdische Minderheit im Iran in gleichem Masse treffen würden und in ihrer Gesamtheit keine asylrelevante Verfolgung aufwiesen, so dass sich der Beschwerdeführer nur durch eine Flucht ins Ausland hätte entziehen können. Diese Vorkommnisse würden auch zu weit zurückliegen, als dass sie einen direkten Zusammenhang mit der Ausreise im Jahre 2006 aufweisen könnten. Bei den weiteren Massnahmen gegen den Beschwerdeführer - Kontrolle nach einem Fest, bei dem er Alkohol getrunken habe und das Anhalten seines Autos, als er mit seiner Frau unterwegs gewesen sei - handle es sich um Massnahmen aufgrund der rigiden Kleider- und Verhaltensregeln im Iran, an welche sich die gesamte iranische Gesellschaft halten müsse. Überdies habe der Beschwerdeführer diese Vorfälle jeweils durch Bestechung respektive ein Telefonat regeln können. Was die geltend gemachte exilpolitische Tätigkeit des Beschwerdeführers in der Schweiz betreffe, ergebe sich aus dessen Ausführungen sowie den eingereichten Beweismitteln kein derart herausragendes exilpolitisches Profil, dass dieses ihn als konkrete Bedrohung für das iranische Regime erscheinen liesse. Seine Tätigkeiten seien vergleichbar mit denjenigen vieler in der Schweiz exilpolitisch tätiger Iraner. Auch aus seiner Tätigkeit als Mitglied und Radiomoderator der DVF sei nicht ersichtlich, dass er sich dadurch in spezieller Form als ernstzunehmender Regimegegner exponiert hätte. Seine Aktivitäten seien aufgrund der gesamten Umstände nicht geeignet, ihn als eine Person mit klar definierten oppositionspolitischen Vorstellungen und persönlichem Agitationspotenzial, welche zu einer Gefahr für das Regime werden könnte, erscheinen zu lassen. Sein Verhalten in der Schweiz sei insgesamt betrachtet nicht geeignet, ein ernsthaftes Vorgehen der iranischen Behörden zu bewirken.</w:t>
      </w:r>
    </w:p>
    <w:p>
      <w:r>
        <w:rPr>
          <w:b/>
        </w:rPr>
        <w:t>E. 4.2</w:t>
      </w:r>
    </w:p>
    <w:p>
      <w:r>
        <w:t>Der Beschwerdeführer hält dazu in seiner Rechtsmitteleingabe fest, zwar bestünden gewisse Widersprüche in seinen Aussagen, die einerseits durch die schwachen Schilderungen und die unpräzise Erzählung, andererseits auch durch das Durcheinander von unprofessioneller Dolmetscherarbeit zustande gekommen seien. Es habe wegen der Komplexität seiner Vorbringen Missverständnisse gegeben, nicht zuletzt weil Farsi keine präzise Sprache und er kein Akademiker sei. Deshalb habe er sich geweigert, die Protokolle zu unterzeichnen. Eine Gesamtwürdigung der Aussagen und ein Vergleich mit den Beweismitteln hätten jedoch gezeigt, dass diese wahr seien. Es bestünde im Iran ein offenes Dossier gegen ihn. Er sei rechtskräftig zu einer Freiheitsstrafe verurteilt worden, weshalb er bei einer Rückkehr mit einer Inhaftierung rechnen müsse. Es seien deshalb bei den zuständigen iranischen Gerichtsbehörden Abklärungen vorzunehmen. Er sei beim geschilderten Angriff durch Agenten nur deshalb nach Hause gefahren, weil er zu diesem Zeitpunkt nicht gewusst habe, dass E._______ ein Agent sei. Zudem habe er seine Frau nicht im Stich lassen wollen. Schliesslich sei er nach Sicherheitsleistungen seines Schwiegervaters, seiner Mutter und seiner Schwester aus dem Gefängnis entlassen worden. Nach seiner Flucht müssten diese nun mehrere Jahre Geld zahlen. Der Beschwerdeführer habe seit seiner Scheidung keinen Zugang zu den Gerichtsakten. Gemäss Auskunft seiner Ex-Frau soll gegen ihn eine vierjährige Freiheitsstrafe wegen "Aktivitäten gegen das Regime und illegalem Waffenhandel" verhängt worden sein. Im Verlaufe des Beschwerdeverfahrens machte der Beschwerdeführer unter Beilage entsprechender Beweismittel geltend, K._______ sei seine Schwiegermutter und eigentliche Eigentümerin der Wohnung, mit deren Besitzurkunde sein Schwiegervater für ihn gebürgt habe. Die Raten seien auf das Konto des Revolutionsgerichts bei der Bank M._______ überwiesen worden. Zur Sicherung der Kautionssumme sei die Wohnung mit einem Arrest belegt worden, der es nicht erlaube, Rechtsgeschäfte zu tätigen. Im Weiteren dokumentierte der Beschwerdeführer seine exilpolitische Tätigkeit in der Schweiz mit verschiedenen Unterlagen (Artikel, Weblog-Einträge, CD mit Radiosendungen, Ausdruck der Webseite der DVF, Suchresultat Google, CD seines Weblogs). Er habe mehrere persönlich verfasste Artikel publiziert und sei regelmässig als Radiomoderator der regimekritischen Sendung "(...)" auf Radio (...) in Erscheinung getreten. Dabei habe er sich kritisch zur Lage im Iran geäussert. Er nehme eine wichtige Rolle unter den exilpolitisch interessierten Iranern ein. Am 21. Oktober 2011 sei er zum Hauptverantwortlichen für das gesamte Radioprogramm gewählt worden. Durch diese Tätigkeit habe er einen beachtlichen Bekanntheitsgrad erreicht, wobei es für die iranischen Behörden einfach sei, ihn zu identifizieren. Gleichzeitig wird auf zwei Urteile des Bundesverwaltungsgerichts vom 16. Juni 2008 und vom 26. April 2010 hingewiesen, in denen die Flüchtlingseigenschaft gestützt auf Nachfluchtgründe bejaht worden sei. Überdies sei auch der EGMR in zwei Fällen zum Schluss gelangt, dass bereits wenig profilierte Regimegegner von den iranischen Behörden verfolgt würden.</w:t>
      </w:r>
    </w:p>
    <w:p>
      <w:r>
        <w:rPr>
          <w:b/>
        </w:rPr>
        <w:t>E. 5</w:t>
      </w:r>
    </w:p>
    <w:p>
      <w:r>
        <w:t>Vorab ist auf die formellen Rügen in der Beschwerdeschrift einzugehen. Der Beschwerdeführer wies darauf hin, dass es in beiden Anhörungen diverse Missverständnisse gegeben habe, nicht zuletzt weil Farsi keine präzise Sprache sei. Es habe sich bei der Bundesanhörung um einen Dolmetscher aus Afghanistan gehandelt, wo sich über 80 Prozent der Fachausdrücke vom Farsi im Iran unterscheiden würden. Dazu ist festzuhalten, dass aus den entsprechenden Protokollen keine Hinweise auf sprachliche Probleme des Beschwerdeführers anlässlich der Befragung zu seiner Person beziehungsweise der Anhörung zu seinen Asylgründen hervorgehen. Seine Aussagen an der Anhörung wurden durch einen Dolmetscher, der die afghanische Sprache Farsi spricht, übersetzt. Der Beschwerdeführer bemängelte dies zwar, da er der Meinung war, dass es zwischen dem afghanischen Farsi und dem iranischen Farsi kleine Unterschiede gebe. Deshalb wünschte er von einem iranisch Farsi sprechenden bzw. kurdischen Dolmetscher, der die Sprache Sorani spricht, befragt zu werden (vgl. BFM-Akte A30 S. 3). Da der Beschwerdeführer anlässlich der Befragungen jedoch angegeben hatte, dass er Farsi besser spreche, wurde in der Folge entschieden, die Befragung mit dem anwesenden afghanisch Farsi sprechenden Dolmetscher fortzuführen (vgl. a.a.O., S. 4). Dieses Vorgehen ist nicht zu bemängeln. Ferner schilderte der Beschwerdeführer während der Erstbefragung wie auch der Bundesanhörung seine Asylgründe in freier Erzählform, welche danach jeweils durch gezieltes Nachfragen näher erläutert und vertieft wurden (vgl. A1 S. 6 ff., A30 S. 9 ff.). Er bestätigte im Anschluss an die Erstbefragung, welche im Übrigen sehr ausführlich ausfiel, nach deren Rückübersetzung die Korrektheit und Wahrheit respektive Vollständigkeit der Vorbringen unterschriftlich (vgl. A1 S. 16). Er brachte dort zudem Korrekturen respektive Ergänzungen an, was ebenfalls massgeblich dafür spricht, dass er die vorgenommene Rückübersetzung auch verstand. Schliesslich weigerte er sich im Anschluss an die einlässliche, mehrere Stunden dauernde Anhörung durch das Bundesamt auf Rat seines Rechtsvertreters, das Protokoll zu unterzeichnen, obwohl er bestätigte, keine Verständigungsprobleme mit dem Dolmetscher gehabt zu haben. Gleichzeitig äusserte er Bedenken, ob der Dolmetscher seine Aussagen richtig übersetzt habe (vgl. A30 S. 17 F118). Eine Durchsicht dieses Protokolls hinterlässt nicht den Eindruck, der Beschwerdeführer habe sich nicht frei äussern können respektive seine Aussagen seien nicht vollständig aufgenommen worden. Die anwesende Hilfswerkvertreterin, welche die Anhörung zwar vor Ende der gesamten Rückübersetzung verlassen musste, wies im Anschluss an die Befragung und Übersetzung darauf hin, es habe keine Verständigungsprobleme gegeben. Der Beschwerdeführer sei in der Lage gewesen, seine Anliegen auf Farsi (seine Muttersprache, vgl. A1 S. 3) auszudrücken. Der Einwand in der Beschwerde, wonach die Widersprüche teilweise durch Missverständnisse zustande gekommen seien, ist daher unbehelflich. Die Vorinstanz hat folglich zu Recht auf die protokollierten Aussagen des Beschwerdeführers abgestellt.</w:t>
      </w:r>
    </w:p>
    <w:p>
      <w:r>
        <w:rPr>
          <w:b/>
        </w:rPr>
        <w:t>E. 6.1</w:t>
      </w:r>
    </w:p>
    <w:p>
      <w:r>
        <w:t>Das Bundesverwaltungsgericht gelangt nach Prüfung der Akten zum Schluss, dass das Asylgesuch des Beschwerdeführers zu Recht abgewiesen worden ist. Die Vorinstanz hat den Sachverhalt genügend abgeklärt und in ihrem Entscheid die Gründe angeführt, welche auf die fehlende Glaubhaftigkeit und die fehlende Asylrelevanz der Vorbringen des Beschwerdeführers schliessen lassen.</w:t>
      </w:r>
    </w:p>
    <w:p>
      <w:r>
        <w:rPr>
          <w:b/>
        </w:rPr>
        <w:t>E. 6.2</w:t>
      </w:r>
    </w:p>
    <w:p>
      <w:r>
        <w:t>Vorab ist den vorinstanzlichen Erwägungen zuzustimmen, wonach die Vorbringen des Beschwerdeführers mehrere Widersprüche und Ungereimtheiten aufweisen würden. So gab er anlässlich der Erstbefragung an, er habe F._______ in L._______ persönlich getroffen, um ihn nach Teheran zu bringen. Er sei jedoch alleine nach Teheran zurückgekehrt und habe, an seinem Arbeitsplatz angekommen, seinem Freund E._______ erklärt, F._______ sei mitgekommen - obwohl dies nicht der Wahrheit entsprochen habe - und würde alleine zum Garten gehen (vgl. A1 S. 8). Im Widerspruch dazu gab er anlässlich der Bundesanhörung zu Protokoll, er sei nach L._______ gereist und habe F._______ nach Teheran mitnehmen wollen, dieser sei jedoch nicht einverstanden gewesen. Deshalb hätte er alleine nach Teheran zurückkehren wollen. Nachdem es zu einem starken Schneefall gekommen sei, seien die Strassen nach Teheran während zweier Tage unpassierbar gewesen. Schliesslich seien er und F._______ zusammen nach Teheran gefahren, wo er F._______ bei seiner Familie zurückgelassen habe, währenddem er zur Arbeit gegangen sei, wo er E._______ erklärt habe, dass sich F._______ bereits bei seiner Familie befinde, worauf E._______ damit begonnen habe, "da und dort zu telefonieren" (vgl. A30 S. 10). Der Erklärungsversuch auf Beschwerdeebene, wonach der Beschwerdeführer ohne F._______ nach Teheran zurückgekehrt sei, vermag nicht zur Klärung des Sachverhalts beizutragen. Ferner kam es zu weiteren Widersprüchen bei der Schilderung der Ereignisse rund um das Treffen beim Garten in H._______. So machte der Beschwerdeführer anlässlich der Erstbefragung geltend, er sei zusammen mit E._______ zum Garten gefahren, wo dieser, als er aussteigen wollte, die Statuten der Parteien verlangt habe. Der Beschwerdeführer habe ein paar Papiere aus dem Handschuhfach genommen und sie E._______ gegeben. Als dieser durch die Tür des Gartens habe gehen wollen, habe er die Papiere auf den Boden geworfen (vgl. A1 S. 8 f.). Im Widerspruch dazu brachte der Beschwerdeführer anlässlich der Bundesanhörung diesbezüglich vor, E._______ habe ihn bei der Arbeit, als sie über das bevorstehende Treffen und über F._______ gesprochen hätten, "unmittelbar" gefragt, ob er die Statuten der Komela-Partei und der DKP dabei habe, worauf er ihm geantwortet habe, diese seien im Auto. Als sie vor dem Tor des Gartens angekommen seien, sei E._______ mit den Statuten unter dem Arm ausgestiegen, wobei ihm diese zu Boden gefallen seien. Er habe die Blätter aufgelesen und sei zum Tor gelaufen. Dort habe er an das Tor geklopft (vgl. A30 S. 11). Diese unterschiedliche Schilderung kann entgegen der Meinung des Beschwerdeführers nicht auf eine andere Übersetzung einzelner Wörter zurückgeführt werden. Zudem machte der Beschwerdeführer bei der Erstbefragung geltend, E._______ sei zum gleichen Zeitpunkt wie er vor seinem Haus verhaftet worden (vgl. a.a.O., S. 8). Im Widerspruch dazu brachte er bei der Bundesanhörung vor, er sei, nachdem er vom Garten geflüchtet sei, davon ausgegangen, dass E._______ festgenommen worden sei (vgl. a.a.O., S. 11 unten). Er sei nach seiner Festnahme ins Gefängnis gebracht und in ein Zimmer geführt worden, wo er verhört und geschlagen worden sei. Dabei habe man E._______ in Handschellen ins Zimmer geführt; dieser habe auf ihn gezeigt und erklärt, sie seien doch Taleban (vgl. a.a.O., S. 13 f.). Im Weiteren erscheint, wie von der Vorinstanz zu Recht ausgeführt, nicht nachvollziehbar, der Beschwerdeführer sei nach seiner Flucht vom Garten in H._______ nach einem Telefonat mit seiner Ehefrau, die ihm erklärt habe, dass bei ihr unbekannte Personen vorbeigekommen seien, sofort nach Hause zurückgekehrt, obwohl ihm in der Strasse mehrere fremde Autos aufgefallen seien (vgl. A30 S. 12). Dieses behauptete Verhalten steht in keinem Verhältnis zu den von ihm zuvor beschriebenen Fluchtumständen vom Garten in H._______ (S. 11). Es wäre zu erwarten gewesen, dass er zumindest Vorsichtsmassnahmen getroffen hätte, um einer allfälligen Festnahme zu entgehen. Schliesslich ist mit Bezug auf die drei eingereichten Gerichtsvorladungen festzuhalten, dass nach Kenntnis des Bundesverwaltungsgerichts Verfahrensdokumente aller Art im Heimatland des Beschwerdeführers ohne grösseren Aufwand käuflich erworben werden können, was deren Beweiswert grundsätzlich in Frage stellt. Zudem handelt es sich bei den vorliegend eingereichten Unterlagen um nicht verifizierbare Fotokopien, denen aufgrund ihrer leichten Manipulierbarkeit nur beschränkt Beweiswert beigemessen werden kann. Abgesehen davon hat die Vorinstanz bezüglich der Vorladung vom (...)1385 ([...] 2006) zu Recht festgehalten, dass nicht nachvollziehbar sei, der Beschwerdeführer sei erst ein halbes Jahr nach seiner Ausreise vom Gericht vorgeladen worden, zumal er den Behörden seine Mitarbeit zugesichert habe und es diesen bestimmt aufgefallen wäre, dass er nicht mehr erscheine. Aus demselben Grund kann auch nicht nachvollzogen werden, man habe ihn erst für ein Erscheinen in drei Monaten - auf den (...)1385 ([...] 2007) - vorgeladen. Auch lassen die beiden weiteren Gerichtsvorladungen, die an eine K._______ adressiert sind und worin diese dazu aufgefordert wurde, den Beschwerdeführer innerhalb von zwanzig Tagen dem Gericht zuzuführen, und weiter festgestellt wurde, dass die Besitztümer eingezogen würden, erhebliche Zweifel an deren Echtheit aufkommen. So gab der Beschwerdeführer anlässlich den Anhörungen an, er sei gegen Abgabe einer Garantieerklärung, die seine Mutter und seine Schwester hätten unterzeichnen müssen, und dank der Hinterlegung der Besitzurkunde des Hauses seines Schwiegervaters freigelassen worden. Wie sich herausgestellt hat, handelt es sich jedoch bei K._______ um keine dieser genannten Personen. Indem der Beschwerdeführer dazu einwendet, die Wohnung, die als Garantie für ihn abgegeben worden sei, gehöre nicht seinem Schwiegervater, sondern seiner Schwiegermutter, muss dies als unbehelflicher Versuch gewertet werden, den Sachverhalt nachträglich anzupassen. Der Erklärungsversuch in der Eingabe vom 24. April 2012, mit welcher weitere Unterlagen eingereicht worden sind, um die Verwertung der Wohnung von K._______ zu beweisen, vermögen die bestehenden Ungereimtheiten nicht zu beseitigen. Überdies hätte der Beschwerdeführer spätestens bei der Abgabe dieser Beweismittel darauf hinweisen müssen, dass es sich bei der in den Dokumenten aufgeführten K._______ um seine Schwiegermutter handle. Abgesehen davon ist äusserst fraglich, ob der Schwiegervater, mit der Urkunde der Wohnung, die offiziell seiner Ehefrau gehört habe, für den Beschwerdeführer hätte bürgen können, selbst wenn er angeblich den Neubau finanziert habe. Schliesslich ist nicht nachvollziehbar, weshalb die Schwiegermutter dazu aufgefordert worden sein soll, den Beschwerdeführer den Gerichtsbehörden zuzuführen, nachdem die Behörden doch vom Schwiegervater eine "ethische" Garantieerklärung für die Mitarbeit des Beschwerdeführers verlangt haben (vgl. A1 S. 7). Im Weiteren ist hinsichtlich der eingereichten Kreditkarte, die der Beschwerdeführer während seines Gefängnisaufenthaltes besessen habe, fraglich, weshalb er diese Karte nach seiner Freilassung nicht hat abgeben müssen. Auf Beschwerdeebene machte der Beschwerdeführer dazu keine Angaben. Zudem vermag das eingereichte Foto, das den Beschwerdeführer in Handschellen vor dem Gericht zeigen soll, den von ihm vorgetragenen Sachverhalt ebensowenig glaubhaft zu machen. Es ist namentlich nicht nachvollziehbar, wie es möglich gewesen sein soll, dass jemand ohne Wissen resp. Bemerken seitens der darauf abgebildeten zwei Beamten vor einem Gerichtsgebäude mit einem Handy eine Aufnahme gemacht hat. Im Weiteren bleibt der Beschwerdeführer weiterhin eine Erklärung darüber, wie er in deren Besitz gelangt ist, schuldig.</w:t>
      </w:r>
    </w:p>
    <w:p>
      <w:r>
        <w:rPr>
          <w:b/>
        </w:rPr>
        <w:t>E. 6.3</w:t>
      </w:r>
    </w:p>
    <w:p>
      <w:r>
        <w:t>Soweit in der Rechtsmitteleingabe geltend gemacht, es liege im Iran ein rechtskräftiges Urteil gegen den Beschwerdeführer vor, aus dem hervorgehe, dass er zu einer vierjährige Freiheitsstrafe wegen "Aktivitäten gegen das Regime und illegalem Waffenhandel" verurteilt worden sei, bestehen an einer solchen Verurteilung grosse Zweifel. So gab er zwar an, er habe dies von seiner Ehefrau, die sich unterdessen von ihm habe scheiden lassen, erfahren. Jedoch vermochte er weder nähere Angaben dazu zu machen, noch konnte er entsprechende Unterlagen beibringen. Wenn die Ehefrau schon über ihren Schwiegervater von dieser Verurteilung erfahren haben soll, ist nicht einzusehen, wieso es nicht möglich gewesen sein soll, entsprechende Unterlagen erhältlich zu machen. Immerhin soll sein Schwiegervater, der einflussreich gewesen sein soll, dank seiner Beziehungen zum iranischen Regime die Freilassung des Beschwerdeführers erwirkt haben. Zudem soll sich dieser auch grosse Sorgen gemacht haben (vgl. A30 S. 16). Immerhin war der Beschwerdeführer in der Lage, Unterlagen der angeblichen Bankzahlungen durch seine Schwiegermutter (Ehefrau seines für ihn bürgenden Schwiegervaters) auf das Konto der Regierung erhältlich zu machen. Abgesehen davon wäre zu erwarten gewesen, dass der Beschwerdeführer über seine Mutter und seine Schwestern, die allenfalls einen Anwalt hätten einschalten können, versucht hätte, an die erwähnten Unterlagen zu gelangen. Angesichts der hievor gemachten Feststellungen kann der Schluss gezogen werden, der Beschwerdeführer sei gar nicht in ein Strafverfahren involviert gewesen. Aus diesen Gründen ist der Antrag um Vornahme von Abklärungen durch die Schweizer Vertretung in Teheran abzuweisen.</w:t>
      </w:r>
    </w:p>
    <w:p>
      <w:r>
        <w:rPr>
          <w:b/>
        </w:rPr>
        <w:t>E. 6.4</w:t>
      </w:r>
    </w:p>
    <w:p>
      <w:r>
        <w:t>Insgesamt lassen die Vorbringen des Beschwerdeführers sowie die weiteren Beweismittel, insbesondere der Ehevertrag und das Scheidungsurteil, wie von der Vorinstanz zutreffend dargelegt, keine Rückschlüsse auf eine Verfolgung des Beschwerdeführers zu.</w:t>
      </w:r>
    </w:p>
    <w:p>
      <w:r>
        <w:rPr>
          <w:b/>
        </w:rPr>
        <w:t>E. 6.5</w:t>
      </w:r>
    </w:p>
    <w:p>
      <w:r>
        <w:t>In Übereinstimmung mit dem BFM gelangt das Bundesverwaltungsgericht ferner zum Schluss, dass die geltend gemachten Benachteiligungen aufgrund der kurdischen Abstammung des Beschwerdeführers - die Schikanen in der Schule und die obligatorische Teilnahme am täglichen schiitischen Gebet in der Schulmoschee -, welche überdies mehrere Jahre zurückliegen, nicht als asylrelevant eingestuft werden können. Auch die vorgebrachten im Iran geltenden Kleidervorschriften und Verhaltensregeln stellen keine ernsthaften Nachteile im Sinne des Art. 3 AsylG dar.</w:t>
      </w:r>
    </w:p>
    <w:p>
      <w:r>
        <w:rPr>
          <w:b/>
        </w:rPr>
        <w:t>E. 6.6</w:t>
      </w:r>
    </w:p>
    <w:p>
      <w:r>
        <w:t>Insgesamt ist es dem Beschwerdeführer somit nicht gelungen, Verfolgungsmassnahmen seitens der iranischen Behörden vor seiner Ausreise nachzuweisen oder glaubhaft zu machen. Der Rechtsmitteleingabe sind keine stichhaltigen Entgegnungen zu entnehmen, welche die Argumentation der Vorinstanz in Zweifel zu ziehen vermögen. Unter diesen Umständen erübrigen sich weitere Ausführungen zu den Beschwerdevorbringen im Asylpunkt und zu den im vorinstanzlichen Verfahren eingereichten Beweismitteln, da sie nicht zu einer anderen Beurteilung zu führen vermögen.</w:t>
      </w:r>
    </w:p>
    <w:p>
      <w:r>
        <w:rPr>
          <w:b/>
        </w:rPr>
        <w:t>E. 7.1</w:t>
      </w:r>
    </w:p>
    <w:p>
      <w:r>
        <w:t>Im Folgenden ist zu prüfen, ob der Beschwerdeführer durch sein Verhalten nach der Ausreise aus dem Heimatland, namentlich dem geltend gemachten exilpolitischen Engagement in der Schweiz, Grund für eine zukünftige Verfolgung durch die iranischen Behörden gesetzt hat und deshalb (das heisst infolge Vorliegens subjektiver Nachfluchtgründe) die Flüchtlingseigenschaft erfüllt.</w:t>
      </w:r>
    </w:p>
    <w:p>
      <w:r>
        <w:rPr>
          <w:b/>
        </w:rPr>
        <w:t>E. 7.2</w:t>
      </w:r>
    </w:p>
    <w:p>
      <w:r>
        <w:t>Der Beschwerdeführer verweist zur Geltendmachung seiner subjektiven Nachfluchtgründe im Wesentlichen auf sein Engagement als Mitglied der DVF und Teilnehmer an deren Kundgebungen, seine Moderation von Radiosendungen sowie seine regimekritischen Berichte im Internet, die er zum Teil auf einem eigenen Blog veröffentlicht habe. Dies wird durch mehrere von ihm verfasste und im Internet veröffentlichte Artikel samt deutschen Übersetzungen, Fotos, Aufnahmen von Radiosendungen (mit einer Liste von Ausstrahlungsdauer und zwei CDs), an denen er als Moderator mitgewirkt habe, Mitgliedschaftsbestätigung der PDK-I, Wahlbestätigung zum Verantwortlichen des Verwaltungsrats des Radios "(...)" vom 26. Oktober 2011 sowie einer CD seines "blockierten Weblogs" belegt.</w:t>
      </w:r>
    </w:p>
    <w:p>
      <w:r>
        <w:rPr>
          <w:b/>
        </w:rPr>
        <w:t>E. 7.3</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(vgl. EMARK 1995 Nr. 7 E. 7 S. 66 ff.; EGMR, A.A. gegen die Schweiz, Urteil vom 7. Januar 2014, Beschwerde Nr. 58802/12, § 41).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w:t>
      </w:r>
    </w:p>
    <w:p>
      <w:r>
        <w:rPr>
          <w:b/>
        </w:rPr>
        <w:t>E. 7.4</w:t>
      </w:r>
    </w:p>
    <w:p>
      <w:r>
        <w:t>Wie den im vorinstanzlichen Verfahren sowie auf Beschwerdeebene eingereichten Beweismitteln und Hinweisen entnommen werden kann, betätigt sich der Beschwerdeführer in der Schweiz exilpolitisch. Exilpolitische Tätigkeiten können - wie oben dargelegt -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Falle des Beschwerdeführers erfüllt ist.</w:t>
      </w:r>
    </w:p>
    <w:p>
      <w:r>
        <w:rPr>
          <w:b/>
        </w:rPr>
        <w:t>E. 7.4.1</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Auskunft der Schweizerischen Flüchtlingshilfe [SFH] vom 4. April 2006 ["Iran: Rückkehrgefährdung für AktivistInnen und Mitglieder exilpolitischer Organisationen - Informations-gewinnung iranischer Behörden"] S. 3, m.w.H.). Es ist überdies allgemein bekannt und unbestritten, dass die iranischen Behör-den die politischen Aktivitäten ihrer Staats­angehörigen im Ausland über-wachen und systematisch erfassen. Mittels Einsatz moderner Software dürfte es den iranischen Behörden auch möglich sein, die im Internet vorhandenen riesigen Datenmengen ohne allzu grossen Auf-wand gezielt und umfassend zu überwa­chen und gegebenenfalls nach Stichworten zu durchsuchen.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vom 4. April 2006, S. 7). Somit sind für die Einschätzung der Verfolgungsgefahr weniger die Mitgliedschaft in einer exilpolitischen Organisation, die Teilnahme an regimekritischen Demonstrationen oder das hierbei übliche Tragen von Plakaten oder Skandieren von Parolen, sondern bestimmte Positionen (z.B. Vorsitzende/r einer Exilgruppe) oder Formen und Einflüsse von Aktionen (z.B. gewaltsamer Protest) von Bedeutung. Massgebend ist dabei in erster Linie der Aspekt der Exponiertheit in der Öffentlichkeit, die allenfalls den Eindruck erweckt, dass der Asylsuchende zu einer Gefahr für den Bestand des Mullah-Regimes wird. Es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7.4.2</w:t>
      </w:r>
    </w:p>
    <w:p>
      <w:r>
        <w:t>Der Beschwerdeführer verweist zur Geltendmachung seiner subjektiven Nachfluchtgründe im Wesentlichen auf seine regimekritischen Artikel, die er regelmässig auf einem umfangreichen Weblog sowie verschiedenen regimekritischen Websites zusammen mit seinem Foto publiziert habe. Zudem sei er regelmässig als Radiomoderator der regimekritischen Sendung "(...)" auf Radio (...) aufgetreten. Im vorinstanzlichen Verfahren wies er auch auf seine Teilnahmen an Demonstrationen und Kundgebungen der iranischen Exilorganisation DVF in verschiedenen Schweizer Städten hin.</w:t>
      </w:r>
    </w:p>
    <w:p>
      <w:r>
        <w:rPr>
          <w:b/>
        </w:rPr>
        <w:t>E. 7.4.3</w:t>
      </w:r>
    </w:p>
    <w:p>
      <w:r>
        <w:t>Wie in den vorstehenden Erwägungen festgestellt worden ist, vermochte der Beschwerdeführer eine Vorverfolgung nicht glaubhaft zu machen. Somit ist nicht davon auszugehen, dass er schon vor der Ausreise die Aufmerksamkeit der iranischen Behörden in relevantem Ausmass auf sich gezogen hätte.</w:t>
      </w:r>
    </w:p>
    <w:p>
      <w:r>
        <w:rPr>
          <w:b/>
        </w:rPr>
        <w:t>E. 7.4.4</w:t>
      </w:r>
    </w:p>
    <w:p>
      <w:r>
        <w:t>Aus den eingereichten Fotos von der Teilnahme des Beschwerdeführers an verschiedenen Aktionen des DVF in Schweizer Städten kann keine erhöhte Gefährdungslage abgeleitet werden. Auch seine Aktivitäten beim DVF lassen keinen solchen Schluss zu. Soweit er nämlich geltend macht, er habe sich als Moderator der regimekritischen Radiosendung des DVF "(...)" unter Nennung seines Namens regelmässig und stark exponiert, ist festzuhalten, dass das Risiko, wonach der iranische Geheimdienst Sendungen des (...) Lokalradios "(...)" systematisch auswertet, als eher gering eingestuft werden kann. Zudem lässt das "Verlesen von Nachrichten und Kommentaren in persischer Sprache" noch nicht auf eine besondere Exponiertheit im erwähnten Sinn schliessen. Dass respektive inwiefern der Beschwerdeführer sich durch die Inhalte der verlesenen Berichte besonders exponiert hätte, ist von ihm in keiner Weise substanziiert worden. Dasselbe gilt hinsichtlich seiner Tätigkeit als für die Ausarbeitung des Radioprogramms Verantwortlicher. Auch bei den zahlreichen durch den Beschwerdeführer im Internet veröffentlichten Artikel handelt es sich um allgemein formulierte regimekritische Beiträge - auch wenn diese Artikel unter seinem Namen und mit seinem Foto im Internet publiziert worden sind -, welche aufgrund der gesamten Umstände nicht geeignet sind, das Profil eines exponierten Regierungsgegners bejahen zu können, welcher für die iranischen Machthaber als gefährliche Person eingestuft werden müsste (vgl. BVGE 2009/28). 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(vgl. BVGE 2009/28 E. 7.4.3). An dieser Einschätzung vermag der Hinweis des Beschwerdeführers auf ähnlich gelagerte Fälle, in denen das Bundesverwaltungsgericht die Flüchtlingseigenschaft bejaht habe, nichts zu ändern. Im Gegensatz zum Beschwerdeführer wurde im Verfahren E-3329/2006 von einer nicht erst im Exil gewonnenen politischen Überzeugung ausgegangen. Hinzu kam ein besonders vielschichtiges exilpolitisches Engagement in der Schweiz, wobei die Beschwerdeführerin in jenem Verfahren an mehreren Schaltstellen der Propaganda und Kommunikation tätig war und sich dabei ganz offensichtlich mehrfach exponiert hatte. Im Verfahren D-4927/2006 wurde zudem gestützt auf die zahlreichen verschiedenen und immer wiederkehrenden exilpolitischen Aktivitäten sowie den durch die betreffenden Beschwerdeführenden mit ihrer Kritik an der Regierung Irans und den wiederholten Aufrufen zum Sturz derselben und der Verunglimpfung von Präsident Ahmadinejad von einer Gefährdung ausgegangen. Der vom Beschwerdeführer erwähnte Entscheid des EGMR, R.C. gegen Schweden, Urteil vom 9. März 2010, Beschwerde Nr. 41827/07 § 54, vermag an der vorliegenden Einschätzung durch das Bundesverwaltungsgericht auch nichts zu ändern. Das Bundesverwaltungsgericht kommt daher zum Schluss, dass die Aktivitäten des Beschwerdeführers insofern mit derjenigen einer Vielzahl seiner Landsleute in Übereinstimmung gebracht werden können, als sich diese nach dem Gesagten kaum und insbesondere nicht relevant von denen anderer Iraner abheben. Die einzelnen Aktivitäten des Beschwerdeführers und sein Engagement als Radiomoderator - sollten die iranischen Behörden überhaupt davon Kenntnis erlangen respektive erlangt haben - sind aufgrund der gesamten Umstände jedenfalls nicht geeignet, ihn als Person mit klar definierten oppositionspolitischen Vorstellungen und persönlichem Agitationspotential, welche zu einer Gefahr für das Regime im Iran werden könnte, erscheinen zu lassen. An dieser Einschätzung vermögen die auf Beschwerdeebene eingereichten Bestätigungsschreiben der PDK-I, in dem er als Sympathisant bezeichnet wird, nichts zu ändern. Schliesslich hat der Beschwerdeführer nicht zum Ausdruck gebracht, dass er oder seine im Iran verbliebenen Angehörigen auf irgendeine Weise seitens der iranischen Behörden belästigt oder bedroht worden wären (vgl. SFH-Länderanalyse vom 16. November 2010).</w:t>
      </w:r>
    </w:p>
    <w:p>
      <w:r>
        <w:rPr>
          <w:b/>
        </w:rPr>
        <w:t>E. 7.4.5</w:t>
      </w:r>
    </w:p>
    <w:p>
      <w:r>
        <w:t>Der Vollständigkeit halber ist an dieser Stelle auf die Praxis des Bundesverwaltungsgerichts hinzuweisen, wonach allein aufgrund der Ausreise oder des Stellens eines Asylgesuchs im Ausland keine flüchtlingsrechtlich erhebliche Verfolgung im Iran zu befürchten ist (vgl. BVGE 2009/28 E. 7.4.4 S. 367).</w:t>
      </w:r>
    </w:p>
    <w:p>
      <w:r>
        <w:rPr>
          <w:b/>
        </w:rPr>
        <w:t>E. 7.5</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weshalb darauf verzichtet werden kann, darauf einzugehen.</w:t>
      </w:r>
    </w:p>
    <w:p>
      <w:r>
        <w:rPr>
          <w:b/>
        </w:rPr>
        <w:t>E. 7.6</w:t>
      </w:r>
    </w:p>
    <w:p>
      <w:r>
        <w:t>Folglich konnte der Beschwerdeführer keine asylrelevante Verfolgung nach Art. 3 AsylG nachweisen oder glaubhaft machen; auch liegen keine subjektiven Nachfluchtgründe vor. Die Vorinstanz hat die Flüchtlings-eigenschaft demnach zu Recht verneint und zutreffend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9.1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Im Iran herrscht keine Situation allgemeiner Gewalt. Aufgrund der Akten besteht kein Grund zur Annahme, der Beschwerdeführer gerate im Falle einer Rückkehr in den Iran aus individuellen Gründen wirtschaftlicher, sozialer oder gesundheitlicher Natur in eine existenzbedrohende Situation, die den Vollzug der Wegweisung unzumutbar machen würde. Er verfügt über gute Schulbildung (Mittelschulabschluss) sowie diverse Berufserfahrungen als (...), (...), (...), etc. (vgl. A1 S. 2). Es ist nicht in Abrede zu stellen, dass der Beschwerdeführer bei einer Rückkehr in seinen Heimatstaat aufgrund der fünfjährigen Landesabwesenheit mit Anfangsschwierigkeiten konfrontiert sein könnte. Indessen leben seine Mutter resp. seine Schwestern nach wie vor in Teheran (vgl. A1 S. 3). Es ist davon auszugehen, dass er im Iran über ein familiäres (und auch über ein ausserfamiliäres) Beziehungsnetz verfügt, auf das er zurückgreifen kann und ihm mindestens anfänglich beim Neuaufbau einer Existenz Hilfe bieten kann.</w:t>
      </w:r>
    </w:p>
    <w:p>
      <w:r>
        <w:rPr>
          <w:b/>
        </w:rPr>
        <w:t>E. 9.4.2</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9.6</w:t>
      </w:r>
    </w:p>
    <w:p>
      <w:r>
        <w:t>Zusammenfassend hat die Vorinstanz den Wegweisungsvollzug zu Recht als zulässig, zumutbar und möglich erachtet. Eine Anordnung der vorläufigen Aufnahme fällt somit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11</w:t>
      </w:r>
    </w:p>
    <w:p>
      <w:r>
        <w:t>Eine Partei, die nicht über die erforderlichen Mittel verfügt, wird auf Antrag hin von der Bezahlung der Verfahrenskosten befreit, sofern ihr Begehren nicht aussichtslos erscheint (Art. 65 Abs. 1 VwVG). Mit Zwischenverfügung vom 26. April 2012 wurde die Behandlung des Gesuchs um Gewährung der unentgeltlichen Prozessführung im Sinne von Art. 65 Abs. 1 VwVG auf einen späteren Zeitpunkt verwiesen, jedoch antragsgemäss auf die Erhebung eines Kostenvorschusses verzichtet. Gleichzeitig wurde der Beschwerdeführer dazu aufgefordert, eine Fürsorgebestätigung einzureichen. Nachdem eine solche bisher nicht eingereicht worden ist, steht die Bedürftigkeit nicht fest. Daher ist das Gesuch um Gewährung der unentgeltlichen Prozessführung abzuweisen und dem Beschwerdeführer sind bei diesem Ausgang des Verfahrens die Verfahrenskosten von Fr. 600. aufzuerlegen (Art. 63 Abs. 1 VwVG, Art. 16 Abs. 1 Bst. a VGG i.V.m. Art. 2 und 3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