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E-2074/2013 vom 23. April 2013</w:t>
      </w:r>
    </w:p>
    <w:p>
      <w:r>
        <w:t>Bundesverwaltungsgericht, 2013-04-23, DE</w:t>
      </w:r>
    </w:p>
    <w:p>
      <w:r>
        <w:rPr>
          <w:b/>
        </w:rPr>
        <w:t xml:space="preserve">Quelle: </w:t>
      </w:r>
      <w:r>
        <w:t>https://mcp.opencaselaw.ch/entscheid/bvger_E-2074_2013</w:t>
      </w:r>
    </w:p>
    <w:p>
      <w:r>
        <w:t>FR: TAF E-2074/2013 du 23 avril 2013</w:t>
      </w:r>
    </w:p>
    <w:p>
      <w:r>
        <w:t>IT: TAF E-2074/2013 del 23 aprile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ist vorliegend nicht gegeben, womit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108 Abs. 2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diesfalls einzig die angefochtene Ver­fügung auf und weist die Sache zu neuer Entscheidung an die Vor­instanz zurück (vgl. BVGE 2011/30 E. 3, 2011/9 E. 5). Im Falle des Nichteintretens auf ein Asylgesuch ge­mäss Art. 32 Abs. 2 Bst. a und Abs. 3 AsylG ist indessen über das Nicht­bestehen der Flüchtlings­eigenschaft ab­schliessend materiell zu ent­scheiden, soweit dies im Rah­men einer sum­marischen Prüfung möglich ist (vgl. BVGE 2007/8 E. 5.6.5 S. 90 f.). Dementsprechend bildet in ei­nem diesbezüg­lichen Beschwerdeverfah­ren - ungeachtet der vorzu­nehmen­den Über­prüfung ei­nes formellen Nichteintretensentscheids - auch die Flücht­lingseigen­schaft Prozessgegenstand (vgl. BVGE 2007/8 E. 2.1 S. 73). Die Asylgewäh­rung bildet jedoch nicht Gegen­stand des vor­lie­genden Verfah­rens, weshalb auf den diesbezüglichen Beschwerdeantrag nicht einzutreten ist. Bezüglich der Frage der Weg­weisung und des Weg­wei­sungs­vollzu­gs hat die Vorinstanz eine mate­rielle Prüfung vorgenom­men, wes­halb dem Bundesverwaltungsgericht diesbezüglich volle Kog­nition zu­kommt.</w:t>
      </w:r>
    </w:p>
    <w:p>
      <w:r>
        <w:rPr>
          <w:b/>
        </w:rPr>
        <w:t>E. 2.1</w:t>
      </w:r>
    </w:p>
    <w:p>
      <w:r>
        <w:t>Über offensichtlich unbegründete Beschwerden wird in einzelrichterlicher Zuständigkeit mit Zustimmung eines zweiten Richters beziehungsweise einer zweiten Richterin entschieden (Art. 111 Bst. e AsylG). Wie nachfolgend aufgezeigt, handelt es sich um eine solche, weshalb der Beschwerdeentscheid nur summarisch zu begründen ist (Art. 111a Abs. 2 AsylG). Gestützt auf Art. 111a Abs. 1 AsylG wurde vorliegend auf einen Schriftenwechsel verzichtet.</w:t>
      </w:r>
    </w:p>
    <w:p>
      <w:r>
        <w:rPr>
          <w:b/>
        </w:rPr>
        <w:t>E. 2.2</w:t>
      </w:r>
    </w:p>
    <w:p>
      <w:r>
        <w:t>Der Beschwerde kommt von Gesetzes wegen aufschiebende Wirkung zu (Art. 42 AsylG, Art. 55 Abs. 1 VwVG). Da die Vorinstanz in der angefochtenen Verfügung einer allfälligen Beschwerde dagegen die aufschiebende Wirkung nicht entzogen hat (Art. 55 Abs. 2 VwVG), ist auf das Begehren, die aufschiebende Wirkung sei wiederherzustellen, mangels Rechtsschutzinteresses nicht einzutreten.</w:t>
      </w:r>
    </w:p>
    <w:p>
      <w:r>
        <w:rPr>
          <w:b/>
        </w:rPr>
        <w:t>E. 3</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aufgrund der Anhörung die Notwendigkeit zu­sätzlicher Abklärun­gen zur Feststellung der Flüchtlingseigenschaft oder eines Wegwei­sungsvollzugshindernisses ergibt (Art. 32 Abs. 3 Bst. c AsylG).</w:t>
      </w:r>
    </w:p>
    <w:p>
      <w:r>
        <w:rPr>
          <w:b/>
        </w:rPr>
        <w:t>E. 4.1</w:t>
      </w:r>
    </w:p>
    <w:p>
      <w:r>
        <w:t>Das BFM führte zur Begründung seines Nichteintretensentscheides im Wesentlichen aus, der Beschwerdeführer habe den Behörden trotz Aufforderung innert 48 Stunden keine Identitätsdokumente eingereicht und habe hierfür keine entschuldbaren Gründe glaubhaft machen können; seine Schilderungen, wonach der Schlepper seinen Pass vernichtet habe, seien unglaubhaft, denn vielmehr sei davon auszugehen, dass er legal mit seinem eigenen Pass eingereist sei und diesen den schweizerischen Behörden - zum Zwecke der Verschleierung seiner wahren Identität und zur Erschwerung oder Verunmöglichung eines allfälligen Wegweisungsvollzuges - vorenthalte. Aufgrund seiner widersprüchlichen Verfolgungsvorbringen und seiner wenig detaillierten und unplausiblen Schilderungen erfülle der Beschwerdeführer die Flüchtlingseigenschaft gemäss Art. 3 und Art. 7 AsylG nicht; es zeige sich aufgrund der Aktenlage keine Notwendigkeit zusätzlicher Abklärungen zur Feststellung der Flüchtlingseigenschaft oder eines Wegweisungsvollzugshindernisses.</w:t>
      </w:r>
    </w:p>
    <w:p>
      <w:r>
        <w:rPr>
          <w:b/>
        </w:rPr>
        <w:t>E. 4.2</w:t>
      </w:r>
    </w:p>
    <w:p>
      <w:r>
        <w:t>In der Rechtsmitteleingabe wiederholte der Beschwerdeführer im Wesentlichen seine bereits im vorinstanzlichen Verfahren geäusserten Vorbringen (vgl. ausführlich unter Bst. A), wich jedoch in folgenden Punkten von den ursprünglichen Schilderungen ab: Er führte aus, sein Vater sei gestorben, als er ein kleiner Junge gewesen sei, und seine Mutter sei bei einem [Unfall] ums Leben gekommen, als er 16 Jahre alt gewesen sei. Danach - dies sei im Jahre (...) gewesen - habe der Clubbesitzer, sein Master, ihn unter seine Obhut genommen. Er habe für den Homosexuellen-Club und für zwei weitere Clubs junge Männer angeworben. Als die Polizei nach dem Vorfall mit der Vergewaltigung von B._______ (des Polizeidirektorsohnes) durch seinen Master bei ihnen zu Hause nach ihnen gesucht habe, habe der Master entschieden, dass sie beide das Land verlassen sollten. Der Master habe ihn nach Jos geschickt und sei selbst nach London geflüchtet. Am 26. November 2012 sei er dann zusammen mit dem Schlepper via Lagos ausgereist. Mit den ausführlichen vorinstanzlichen Erwägungen setzte der Beschwerdeführer sich in der Beschwerde nicht auseinander.</w:t>
      </w:r>
    </w:p>
    <w:p>
      <w:r>
        <w:rPr>
          <w:b/>
        </w:rPr>
        <w:t>E. 5.1</w:t>
      </w:r>
    </w:p>
    <w:p>
      <w:r>
        <w:t>Der Beschwerdeführer hat innert 48 Stunden keine rechtsgenüglichen Identitätsdokumente (Art. 1a Bst. a und b und Art. 2 der Asylverordnung 1 vom 11. August 1999 über Verfahrensfragen [AsylV 1, SR 142.311]) eingereicht und sich offensichtlich auch nicht darum bemüht, solche zu beschaffen. Die gänzlich unsubstantiierten Angaben zu seinem Reiseweg, wonach er weder den Namen der Airline noch den Ankunftsort in Deutschland angeben könne (A5 S. 6 f.), und auch zum angeblichen Visum im Pass oder zu den Reisekosten, zu denen er ebenfalls keinerlei Angaben machen könne (A16 S. 3 f.), sind wirklichkeitsfremd. Zudem widerspricht er sich, indem er an der Erstbefragung darlegt, er habe einmal eine ID besessen, wisse aber nicht, wo diese sei und glaube, diese sei verloren gegangen (A5 S. 5); an der Anhörung behauptet er dann, er habe nie irgendwelche Papiere besessen, ausser dem Pass (A16 S.5). Weiter steht seine Aussage an der Erstbefragung, der Schlepper habe ihm den Pass erst in Deutschland gezeigt (A5 S. 6), in Widerspruch zur Aussage an der Anhörung, wonach er den Pass bei der Einreise nach Deutschland selbst in der Hand gehalten habe (A16 S. 4). Sein Verhalten und die erfolgten Schilderungen führen - wie von der Vorinstanz zu Recht festgehalten - zum Schluss, er verweigere die Abgabe rechtsgenüglicher Ausweispapiere in Missachtung seiner Mitwirkungspflicht bewusst. Dem Beschwerdeführer ist es somit nicht gelungen, glaubhaft darzulegen, er sei durch nicht selbstverantwortete Umstände an der unverzüglichen Einreichung von Reise- oder Identitätspapieren im Sinne von Art. 32 Abs. 2 Bst. a AsylG gehindert worden (Art. 32 Abs. 3 Bst. a AsylG).</w:t>
      </w:r>
    </w:p>
    <w:p>
      <w:r>
        <w:rPr>
          <w:b/>
        </w:rPr>
        <w:t>E. 5.2</w:t>
      </w:r>
    </w:p>
    <w:p>
      <w:r>
        <w:t>Die dargelegte Verletzung der dem Beschwerdeführer obliegenden Mitwirkungspflicht und sein soeben geschildertes Aussageverhalten beeinträchtigen seine Glaubwürdigkeit bereits dahingehend, dass sie die Annahme einer allfälligen Verfolgungssitua­tion in den Hintergrund rücken lassen. Es bleibt dennoch zu prüfen, ob das BFM aufgrund der sich im Zeitpunkt des vorinstanzlichen Entscheids präsentierenden Aktenlage im Rahmen einer summarischen Prüfung zu Recht erwogen hat, dass der Beschwerdeführer die Flüchtlingseigenschaft nicht erfülle und auch keine zusätzlichen Abklärun­gen zur Feststellung der Flüchtlingseigenschaft oder eines Wegweisungs­vollzugshindernisses nötig seien (Art. 32 Abs. 3 Bst. b und c AsylG; vgl. BVGE 2007/8 E. 5.5 und 5.6; vgl. oben Erw. 1.5).</w:t>
      </w:r>
    </w:p>
    <w:p>
      <w:r>
        <w:rPr>
          <w:b/>
        </w:rPr>
        <w:t>E. 5.3</w:t>
      </w:r>
    </w:p>
    <w:p>
      <w:r>
        <w:t>Zunächst fällt auf, dass die Schilderungen des Beschwerdeführers die notwendige Plausibilität vermissen lassen; so ist nicht nachzuvollziehen, dass er sich nach seinem Fortgehen aus Lagos nicht einmal darüber informierte, was mit dem Homosexuellen-Club geschehen ist (A16 S. 10 f.). Da er mehrere Jahre für diesen Club gearbeitet haben will, wäre aber zu erwarten gewesen, dass er sich dafür interessiert, ob der Club beispielsweise inzwischen von der Polizei geschlossen wurde und/oder was mit den Mitglieder geschehen ist, zumal im homosexuellen Milieu ein hartes Vorgehen der nigerianischen Behörden angenommen werden muss. Sein diesbezüglicher Rechtfertigungsversuch, er habe mit den Mitgliedern keinen Kontakt gehabt (A16 S. 10 f.), läuft ins Leere, da er ein paar Sätze vorher im Widerspruch dazu berichtet hatte, (auch) Clubmitglieder hätten ihn über die in den Polizeistationen aufgehängten Fotos gewarnt (A16 S. 8 f.). Wie von der Vorinstanz zu Recht ausgeführt, wirkt die Schilderung, er sei von Jos dann wieder nach Lagos zurückgekehrt, um via Flughafen auszureisen (A5 S. 6), wenig überzeugend. Denn angesichts der vom Beschwerdeführer dargelegten polizeilichen Fahndung nach ihm in Lagos widerspricht es dem Verhalten eines Verfolgten, nach der Flucht wieder an den Ort der Verfolgung zurückzukehren und sich dort den Kontrollen der Behörden, die am Flughafen zwingend sind, auszusetzen. Die Äusserungen des Beschwerdeführers sind sodann geprägt von unsubstantiierten Angaben: So kannte er den Namen des Quartiers in Jos, wo er eineinhalb Monate vor seiner Ausreise gelebt haben will, nicht, konnte ausser dem Ausreisedatum aus Nigeria keine Daten betreffend seiner Reise nach Jos, den Beginn der polizeilichen Fahndung (A16 S. 8), der Ausreise des Masters (A16 S. 9) und des letzten Kontakts zum Master (A16 S. 9) nennen, obwohl es sich hierbei um wichtige Ereignisse in der von ihm geltend gemachten Verfolgungsgeschichte handelt. Im Übrigen häuften sich im Verlaufe des Beschwerdeverfahrens die Unstimmigkeiten der Aussagen des Beschwerdeführers zusätzlich. So führte er in seiner Beschwerdeschrift (vgl. oben Erw. 4.2) aus, er sei im Jahr (...) in die Hände des Clubbesitzers gelangt, nachdem seine Mutter verunglückt sei. Gemäss dem von ihm angegebenen Geburtsjahr (...) müsste er im Jahre (...) jedoch 10 Jahre und nicht - wie angegeben - mindestens 16 Jahre alt gewesen sein. Unstimmig sind freilich auch die zeitlichen Angaben in den Befragungen, wonach der Beschwerdeführer im Jahr (...) geboren sei soll und im Alter von 16 Jahren bzw. bereits im Jahr (...) oder (...) in den Homosexuellen-Club gelangt sein soll (vgl. A5 S. 4, 7; A16 S. 2, 7). In seiner Rechtsmittelschrift hält er sodann auch fest, er habe sowohl für den "[Name des Clubs]" als auch für zwei weitere Clubs Mitglieder geworben. Aus den Schilderungen im vorinstanzlichen Verfahren ergibt sich demgegenüber, dass er in zwei anderen Clubs verkehrte, um dort Mitglieder für den "[Name des Clubs]" zu suchen (A16 S. 7). Das angebliche Vorgehen, wie der Beschwerdeführer junge Männer für einen Homosexuellen-Club angeworben habe, würdigte die Vorinstanz in der angefochtenen Verfügung im Lichte des nigerianischen Kontextes zu Recht als wirklichkeitsfremd. Schliesslich wurde das Ausreisedatum aus Nigeria in der Beschwerde auf den 26. November 2012 festgelegt, und nicht - wie bisher - auf den 26. Oktober 2012 (A5 S. 6 und A16 S. 2).</w:t>
      </w:r>
    </w:p>
    <w:p>
      <w:r>
        <w:rPr>
          <w:b/>
        </w:rPr>
        <w:t>E. 6</w:t>
      </w:r>
    </w:p>
    <w:p>
      <w:r>
        <w:t>Zusammenfassend stellt das Gericht bereits aufgrund einer summari­schen Prüfung fest, dass der Beschwerdeführer angesichts der fehlenden Plausibilität, der Unsubstantiiertheit und Widersprüchlichkeit seiner Aussagen die Flüchtlingseigenschaft nicht erfüllt. Gemäss Art. 32 Abs. 3 Bst. c AsylG ist jedoch auch dann auf ein Asylgesuch einzutreten, wenn sich aufgrund der Anhörung erweist, dass zusätzliche Abklärungen zur Feststellung eines Wegweisungsvollzugshindernisses (gemäss Praxis nur in Bezug auf Unzulässigkeit, vgl. BVGE 2009/50) nötig sind. Da im Falle des Beschwerdeführers - wie sich aus den nachfolgenden Erwägungen ergibt - keine Unzulässigkeit vorliegt, erweisen sich diesbezügliche zusätzliche Abklärungen nicht als notwendig. Die Vorinstanz ist somit gestützt auf Art. 32 Abs. 2 Bst. a AsylG zu Recht nicht auf das Asylgesuch eingetreten. 7.1 Lehnt das BFM das Asylgesuch ab oder tritt es darauf nicht ein, so verfügt es in der Regel die Wegweisung aus der Schweiz und ordnet den Vollzug an (Art. 44 Abs. 1 AsylG). 7.2 Beschwerdeführer besitzt keine Aufenthalts- oder Niederlas­sungs­bewilligung oder einen entsprechenden Anspruch, weshalb die Vorinstanz gestützt auf Art. 44 Abs. 1 AsylG zu Recht seine Wegweisung verfügt hat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w:t>
      </w:r>
    </w:p>
    <w:p>
      <w:r>
        <w:rPr>
          <w:b/>
        </w:rPr>
        <w:t>E. 8.2</w:t>
      </w:r>
    </w:p>
    <w:p>
      <w:r>
        <w:t>Der Vollzug der Wegweisung ist nach Art. 83 Abs. 3 AuG unzulässig, wenn völkerrechtliche Verpflichtungen der Schweiz einer Weiterreise der Ausländerin in den Heimat-, Herkunfts- oder einen Drittstaat entgegenstehen. Da der Beschwerdeführer - worauf die Vorinstanz in ihrer Verfügung zutreffend hinwies -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(Art. 83 Abs. 4 AuG). Eine Rückkehr nach Nigeria ist im Allgemeinen zumutbar. Den Akten sind auch keine konkreten Anhaltspunkte dafür zu entnehmen, dass der Beschwerdeführer bei einer Rückkehr nach Nigeria aus individuellen Gründen wirtschaftlicher und sozialer Natur in eine existenzbedrohende Situation geraten würde. Zwar macht er geltend, er habe seine Eltern früh verloren und zum Rest seiner Familie keinerlei Kontakt. Aufgrund der dargelegten Unglaubhaftigkeit seiner Verfolgungsgeschichte im Zusammenhang mit dem Master des Nachtclubs muss jedoch geschlossen werden, dass auch die Angaben betreffend seine Verwandtschaft nicht der Wahrheit entsprechen. Es mag sein, dass seine Eltern verstorben sind, jedenfalls aber ist unbestritten, dass er sein ganzes bisheriges Leben in Nigeria verbrachte, womit davon auszugehen ist, dass er dort über ein tragfähiges soziales Netz verfügt. Der Vollzug der Wegweisung des Beschwerdeführers erweist sich daher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 10.Aus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11.1</w:t>
      </w:r>
    </w:p>
    <w:p>
      <w:r>
        <w:t>Mit dem negativen Entscheid in der Hauptsache sind die prozessualen An­träge des Verzichts auf die Erhebung eines Kostenvorschusses, der vorsorgli­chen Anweisung an die zuständige Behörde, die Kontaktaufnahme mit den Behörden des Heimat- oder Herkunftsstaates sowie der Unterlassung jeglicher Datenweiter­gabe an diese gegenstandslos geworden. Aus den Akten geht nicht hervor, dass dem Heimatstaat des Beschwer­deführers Da­ten weitergegeben worden wären.</w:t>
      </w:r>
    </w:p>
    <w:p>
      <w:r>
        <w:rPr>
          <w:b/>
        </w:rPr>
        <w:t>E. 11.2</w:t>
      </w:r>
    </w:p>
    <w:p>
      <w:r>
        <w:t>Da sich die Beschwerde aufgrund vorstehender Erwägungen als aus­sichtslos darstellt, ist schliesslich auch das Gesuch um Gewährung der unentgeltli­chen Rechtspflege gemäss Art. 65 Abs. 1 und 2 VwVG abzuweisen. 12.Bei diesem Ausgang des Verfahrens sind die Kosten in der Höhe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