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E-2073/2013 vom 13. Mai 2013</w:t>
      </w:r>
    </w:p>
    <w:p>
      <w:r>
        <w:t>Bundesverwaltungsgericht, 2013-05-13, DE</w:t>
      </w:r>
    </w:p>
    <w:p>
      <w:r>
        <w:rPr>
          <w:b/>
        </w:rPr>
        <w:t xml:space="preserve">Quelle: </w:t>
      </w:r>
      <w:r>
        <w:t>https://mcp.opencaselaw.ch/entscheid/bvger_E-2073_2013</w:t>
      </w:r>
    </w:p>
    <w:p>
      <w:r>
        <w:t>FR: TAF E-2073/2013 du 13 mai 2013</w:t>
      </w:r>
    </w:p>
    <w:p>
      <w:r>
        <w:t>IT: TAF E-2073/2013 del 13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würdigt die Vorbringen als offensichtlich nicht asylrelevant und verzichtet deshalb auf Unglaubhaftigkeitselemente in den Vorbringen einzugehen. Bei den an die LTTE weiterzuleitenden Informationen habe es sich nicht um sensible Daten gehandelt, da es nur darum gegangen sei, die in der Schule von Soldaten durchgeführten Kontrollen zu melden. Sodann habe der Beschwerdeführer gar nie Informationen an die LTTE weitergeleitet und sei zudem nicht der Einzige gewesen, von dem die LTTE solche Dienste verlangt hätten. Aus diesen Gründen sei von Seiten der sri-lankischen Behörden nichts zu befürchten. Er verfüge auch heute nicht über ein Profil, das ihn gegenüber den staatlichen Behörden verdächtig machen könnte; gemäss Aussagen des Beschwerdeführers habe er noch nie etwas für die LTTE gemacht. Auch von Seiten der LTTE drohe dem Beschwerdeführer keine Gefahr; der Krieg zwischen der sri-lankischen Regierung und den LTTE sei im Mai 2009 zu Ende gegangen und das gesamte Land befinde sich wieder unter Regierungskontrolle. Seither sei es zu keinen terroristischen Aktivitäten der LTTE mehr gekommen. Hinzu komme, dass es für den Beschwerdeführer selbst im Jahr 2007, als die Aufforderung der LTTE noch aktuell gewesen sei und die LTTE noch über Macht verfügte, keine negativen Konsequenzen gegeben habe. Soweit der Beschwerdeführer die von der EPDP ausgehenden Vorfälle auf dem Sportplatz, die Verletzungen infolge des Selbstmordattentats oder die nächtlich erfolgten Drohanrufe vorbringe, seien diese Nachteile auf die allgemeine Situation Sri Lankas während des Bürgerkriegs zurückzuführen. Mit dem Ende des Bürgerkriegs stelle sich die Situation jedoch anders dar. Die Sicherheits- und Menschenrechtslage sei zwar noch nicht in allen Teilen des Landes zufriedenstellend, doch die Anzahl von Gewaltereignissen wie Entführungen, Verschleppungen und Tötungen sei erheblich zurückgegangen. Aus den Akten seien somit nicht genügend konkrete Hinweise zu erkennen, welche darauf hindeuten würden, dass der Gesuchsteller im Falle einer Rückkehr nach Sri Lanka mit erheblicher Wahrscheinlichkeit damit zu rechnen habe, in absehbarer Zukunft seitens der heimatlichen Behörden oder anderer Gruppierungen Verfolgungsmassnahmen im Sinne von Art. 3 AsylG ausgesetzt zu werden. Die Vorbringen des Beschwerdeführers vermöchten den Anforderungen an die Flüchtlingseigenschaft gemäss Art. 3 AsylG nicht standzuhalten.</w:t>
      </w:r>
    </w:p>
    <w:p>
      <w:r>
        <w:rPr>
          <w:b/>
        </w:rPr>
        <w:t>E. 5.2</w:t>
      </w:r>
    </w:p>
    <w:p>
      <w:r>
        <w:t>Demgegenüber wiederholt der Beschwerdeführer in seiner Rechtsmittelschrift im Wesentlichen die bei der Vorinstanz bereits dargelegten Asylgründe. Der Argumentation des BFM hält er entgegen, er habe tatsächlich keine Informationen an die LTTE weitergeleitet, doch die Personen vor Ort würden meinen, dass er den LTTE Informationen geliefert und sie unterstützt habe. Er befürchte bei einer allfälligen Rückkehr von den unbekannten Personen, die vor der Ausreise seine Familie mehrmals bedroht hätten, entführt zu werden, weil sie als vermögende Familie wahrgenommen würden. Mit Verweis auf den Bericht der Schweizerischen Flüchtlingshilfe (SFH), Sri Lanka: Update, 15. November 2012 führt er aus, Lösegelderpressungen von vermögenden Personen kämen häufig vor; zudem könne jeder Tamile im Norden Sri Lankas jederzeit auf blossen Verdacht hin verhaftet werden, und der Staat biete nicht genügenden Schutz für Tamilinnen und Tamilen.</w:t>
      </w:r>
    </w:p>
    <w:p>
      <w:r>
        <w:rPr>
          <w:b/>
        </w:rPr>
        <w:t>E. 6</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6.1</w:t>
      </w:r>
    </w:p>
    <w:p>
      <w:r>
        <w:t>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6.2</w:t>
      </w:r>
    </w:p>
    <w:p>
      <w:r>
        <w:t>Nach Beendigung des militärischen Konflikts zwischen der sri-lankischen Armee und den LTTE im Mai 2009 ist von einer inzwischen erheblich veränderten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tendenziell verschlechtert. Politisch Oppositionelle jeglicher Couleur werden seitens der Regierung als Staatsfeinde betrachtet und müssen mit entsprechenden Verfolgungsmassnahmen rechnen (vgl. BVGE 2011/24 E. 7). Es bestehen verschiedene Risikogruppen, welche auch nach Beendigung des Krieges verdächtigt werden, mit den LTTE in Verbindung zu stehen beziehungsweise gestanden zu sein. Auch unabhängige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wenn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a.a.O. E. 8).</w:t>
      </w:r>
    </w:p>
    <w:p>
      <w:r>
        <w:rPr>
          <w:b/>
        </w:rPr>
        <w:t>E. 6.3</w:t>
      </w:r>
    </w:p>
    <w:p>
      <w:r>
        <w:t>Die Vorinstanz äusserte sich in der angefochtenen Verfügung zur Frage der Glaubhaftigkeit der Vorbringen nicht. Nach Prüfung der Akten qualifiziert auch das Bundesverwaltungsgericht die unbestrittenen Vorbringen als nicht asylrelevant. Gemäss dem Sachverhaltsvortrag des Beschwerdeführers gehört er keiner vom Bundesverwaltungsgericht im Grundsatzurteil festgelegten Risikogruppe an (vgl. BVGE 2011/24 E. 7). Die Vorinstanz stellte zu Recht fest, der Beschwerdeführer erfülle die Flüchtlingseigenschaft nicht und lehnte sein Asylgesuch ab. Es ist zwecks Vermeidung von Wiederholungen vorab auf die zutreffenden Erwägungen der Vorinstanz (vgl. E. 5.1) zu verweisen.</w:t>
      </w:r>
    </w:p>
    <w:p>
      <w:r>
        <w:rPr>
          <w:b/>
        </w:rPr>
        <w:t>E. 6.3.1</w:t>
      </w:r>
    </w:p>
    <w:p>
      <w:r>
        <w:t>Soweit der Beschwerdeführer vorbringt, von Angehörigen des sri-lankischen Militärs und von Mitgliedern der EPDP auf dem Sportplatz schikaniert und teilweise auch geschlagen worden zu sein, ist nebst der Tatsache, dass heute mit Beendigung des Bürgerkriegs von veränderten Verhältnissen auszugehen ist, auch zu berücksichtigen, dass die vorgebrachten Übergriffe unter anderem offensichtlich nicht der im Sinne von Art. 3 Abs. 2 AsylG erforderlichen Intensität entsprechen, weshalb sie flüchtlingsrechtlich nicht bedeutsam sind.</w:t>
      </w:r>
    </w:p>
    <w:p>
      <w:r>
        <w:rPr>
          <w:b/>
        </w:rPr>
        <w:t>E. 6.3.2</w:t>
      </w:r>
    </w:p>
    <w:p>
      <w:r>
        <w:t>Hinsichtlich der geltend gemachten Befürchtung, er werde zwecks Lösegelderpressung entführt, ist festzuhalten, dass der Beschwerdeführer zwar zu Protokoll gab, sein Vater habe ein (...)geschäft geführt (vgl. A1 F. 8); anlässlich der Zweitbefragung führte er jedoch auch aus, zwei Monate vor seiner Ausreise sei sein Vater wegen der Probleme nach C._______ gegangen (vgl. A9 F. 9). Auch in der Rechtsmittelschrift bestätigte er beide Aussagen und machte keine weitergehenden Ausführungen hierzu. Angesichts seiner Aussagen ist deshalb davon auszugehen, dass der Vater das (...)geschäft aufgab als er nach C._______ gereist war. Gegenteilige Anhaltspunkte sind den Akten nicht zu entnehmen. Somit ist schon aus diesem Grund anzunehmen, dass der Beschwerdeführer nicht über beträchtliche finanzielle Mittel im erwähnten Sinne verfügt. Die subjektive Furcht vor Verfolgung ist aus heutiger Sicht objektiv offensichtlich unbegründet. Die in der Rechtsmittelschrift vorgebrachte Erklärung, die Leute vor Ort hätten das Gefühl, seine Familie sei vermögend, findet aufgrund von fehlenden derartigen Hinweisen in den Akten keine Stütze und ist deshalb als unbehelflicher nachgeschobener Erklärungsversuch zu qualifizieren. Aufgrund der vorliegenden Faktenlage gehört der Beschwerdeführer - entgegen seiner Auffassung - nicht der erwähnten Risikogruppe an.</w:t>
      </w:r>
    </w:p>
    <w:p>
      <w:r>
        <w:rPr>
          <w:b/>
        </w:rPr>
        <w:t>E. 6.3.3</w:t>
      </w:r>
    </w:p>
    <w:p>
      <w:r>
        <w:t>Das in der Beschwerde vorgebrachte Argument, im Norden Sri Lankas könne jeder Tamile jederzeit auf blossen Verdacht hin verhaftet werden, greift nicht. Einzig aufgrund von behördlichen Festnahmen - so wird es pauschal vorgebracht - ist noch nicht eine asylrelevante Verfolgung abzuleiten; auch der Europäische Gerichtshof für Menschenrechte (EGMR) verneint eine systematische Verfolgung von Tamilen in Sri Lanka (vgl. nachfolgend E. 8.1.1). Die Frage der staatlichen Schutzfähigkeit stellt sich deshalb vorliegend nicht.</w:t>
      </w:r>
    </w:p>
    <w:p>
      <w:r>
        <w:rPr>
          <w:b/>
        </w:rPr>
        <w:t>E. 6.4</w:t>
      </w:r>
    </w:p>
    <w:p>
      <w:r>
        <w:t>Insgesamt besteht aufgrund der Asylvorbringen des Beschwerdeführers kein konkreter Anlass zur Annahme, dass er aus heutiger Sicht mit beachtlicher Wahrscheinlichkeit in absehbarer Zukunft Verfolgungsmassnahmen des sri-lankischen Staates - oder von Gruppierungen, von denen ihn der Staat nicht zu schützen im Stande wäre - ausgesetzt wäre. Die dargelegte subjektive Furcht vor Verfolgung erweist sich im jetzigen Zeitpunkt nicht als objektiv begründet. Der Beschwerdeführer hat keine asylrechtlich relevante Verfolgung im Sinne von Art. 3 AsylG zu befürchten.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7.3</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8.1.1</w:t>
      </w:r>
    </w:p>
    <w:p>
      <w:r>
        <w:t>Das Bundesverwaltungsgericht hat in BVGE 2011/24 unter Bezugnahme auf die Rechtsprechung des EGMR erkannt, es könne nicht in genereller Weise davon ausgegangen werden, zurückkehrende Tamilen drohe in Sri Lanka unmenschliche Behandlung; eine entsprechende Risikoeinschätzung müsse verschiedene Faktoren in Betracht ziehen, aus denen sich insgesamt im Einzelfall schliessen lasse, der Betreffende habe ernsthafte Gründe für die Befürchtung, die Behörden oder paramilitärische Gruppierungen hätten an seiner Festnahme und Befragung ein Interesse (BVGE, a.a.O., E. 10.4.2).</w:t>
      </w:r>
    </w:p>
    <w:p>
      <w:r>
        <w:rPr>
          <w:b/>
        </w:rPr>
        <w:t>E. 8.1.2</w:t>
      </w:r>
    </w:p>
    <w:p>
      <w:r>
        <w:t>Die Vorinstanz geht in der angefochtenen Verfügung zu Recht davon aus, dass der Grundsatz der Nichtrückschiebung nach Art. 5 Abs. 1 AsylG nicht zur Anwendung kommt, weil der Beschwerdeführer die Flüchtlingseigenschaft nicht erfüllt. Die Zulässigkeit des Vollzugs beurteilt sich daher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Das BFM nimmt sodann zutreffend an, dass sich weder aus den Aussagen des Beschwerdeführers noch aus den Akten Anhaltspunkte dafür ergeben, dass er für den Fall einer Ausschaffung mit beachtlicher Wahrscheinlichkeit einer nach Art. 3 EMRK oder Art. 1 FoK verbotenen Strafe oder Behandlung ausgesetzt wäre. Der Beschwerdeführer vermag in seinem Rechtsmittel keine substanziierte Argumente dagegenzuhalten.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Die Vorinstanz hielt in der angefochtenen Verfügung fest, seit der bewaffnete Konflikt zwischen der sri-lankischen Regierung und den separatistischen LTTE im Mai 2009 zu Ende gegangen sei, befinde sich das gesamte Land wieder in Regierungskontrolle. Die allgemeine Sicherheitslage sei seither deutlich verbessert. Der Vollzug der Wegweisung in das gesamte Gebiet der Ostprovinz sei grundsätzlich zumutbar; derjenige in die Nordprovinz sei es - mit Ausnahme des Vanni-Gebietes - ebenfalls, wobei sich eine sorgfältige Beurteilung der individuellen Zumutbarkeitskriterien aufdränge. Für Personen, deren letzter Aufenthalt in der Nordprovinz längere Zeit zurückliege, seien zudem die aktuellen Lebens- und Wohnverhältnisse und das Vorhandensein begünstigender Faktoren zu prüfen. Eine Wegweisung des Beschwerdeführers sei zumutbar, da er aus dem Distrikt Jaffna stamme und weder die vor Ort herrschende Sicherheitslage noch individuelle Gründe gegen einen Wegweisungsvollzug sprächen. Seine Mutter, (...) Brüder und (...) Schwester würden im gleichen Haus leben, in dem auch der Beschwerdeführer bis zu seinem Weggang aus Jaffna gelebt habe. Ausserdem würden seine Ausbildung sowie sein junges Alter eine Reintegration begünstigen.</w:t>
      </w:r>
    </w:p>
    <w:p>
      <w:r>
        <w:rPr>
          <w:b/>
        </w:rPr>
        <w:t>E. 8.2.2</w:t>
      </w:r>
    </w:p>
    <w:p>
      <w:r>
        <w:t>Der Beschwerdeführer hielt diesen Ausführungen in seinem Rechtsmittel entgegen, die Vorinstanz habe es unterlassen, die aktuellen Lebens- und Wohnverhältnisse sorgfältig abzuklären. Sie beschränke sich lediglich auf die Feststellung, dass seine Mutter, (...) Brüder und (...) Schwester im selben Haus wohnten. Dies sei zwar zutreffend, angesichts der sehr schwierigen sozioökonomischen Situation bedeute dies aber nicht, dass er eine konkrete Möglichkeit einer Existenzsicherung habe. Die Erwerbsmöglichkeiten seien äusserst eingeschränkt und überdies habe er den Kurs am "(...) College" als (...)-Mechaniker nicht abgeschlossen und verfüge deshalb nicht über eine abgeschlossene Ausbildung. Die Familie lebe von den Ersparnissen seines Vaters und verfüge somit nur über beschränkte finanzielle Mittel. Die Wegweisung erweise sich in seinem Fall als unzumutbar, weshalb er vorläufig aufzunehmen sei.</w:t>
      </w:r>
    </w:p>
    <w:p>
      <w:r>
        <w:rPr>
          <w:b/>
        </w:rPr>
        <w:t>E. 8.2.3</w:t>
      </w:r>
    </w:p>
    <w:p>
      <w:r>
        <w:t>Wie die Vorinstanz zu Recht in ihrer angefochtenen Verfügung ausführte, hat sich die Situation in den seit längerer Zeit unter Regierungskontrolle stehenden Gebieten (Halbinsel Jaffna und südliche Teile der Distrikte Vavuniya und Mannar) entspannt, und der Alltag scheint wieder eingekehrt zu sein. Diese Einschätzung wird gemäss aktualisierter Lageanalyse auch vom Bundesverwaltungsgericht geteilt (vgl. BVGE 2011/24 E. 13.2.1 f). In diesen Gebieten herrscht unter Ausschluss des sogenannten "Vanni-Gebietes" (vgl. a.a.O. E. 13.2.2)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Daneben ist dem zeitlichen Element gebührend Rechnung zu tragen. Liegt der letzte Aufenthalt der betreffenden Person in der Nordprovinz längere Zeit - d.h. vor Beendigung des Bürgerkrieges im Mai 2009 - zurück, oder gehen konkrete Umstände aus den Verfahrensakten hervor, dass sich die Lebensumstände seit der Ausreise massgeblich verändert haben könnten, sind die aktuell vorliegenden Lebens- und Wohnverhältnisse sorgfältig zu prüfen. In diesem Zusammenhang massgeblich sind namentlich die Existenz eines tragfähigen Beziehungsnetzes und konkrete Möglichkeiten der Sicherung des Existenzminimums und der Wohnsituation (vgl. a.a.O. E.13.2.1).</w:t>
      </w:r>
    </w:p>
    <w:p>
      <w:r>
        <w:rPr>
          <w:b/>
        </w:rPr>
        <w:t>E. 8.2.4</w:t>
      </w:r>
    </w:p>
    <w:p>
      <w:r>
        <w:t>Die persönliche Situation des Beschwerdeführers zeigt, dass er kurz nach Ende des Bürgerkriegs aus der Heimatregion (Distrikt Jaffna) ausgereist ist, mithin bis zu seinem (...) Lebensjahr dort gelebt hat. Wie von ihm nicht bestritten wird, lebt seine Familie nach wie vor in D._______. Bei einer Rückkehr dürfte er somit in etwa dieselben Familien- und Wohnverhältnisse vorfinden wie zum Zeitpunkt seiner Ausreise. Was seine Vorbringen in Bezug auf die schlechte Wirtschaftslage betrifft, ist auf die vom Bundesverwaltungsgericht nach wie vor angewendete Praxis der Asylrekurskommission (ARK) zu verweisen, wonach blosse soziale und wirtschaftliche Schwierigkeiten, von denen die ansässige Bevölkerung im Allgemeinen betroffen ist, nicht genügen, um eine Gefährdung im Sinne von Art. 83 Abs. 4 AuG darzustellen (vgl. EMARK 2005 Nr. 24 E. 10.1 S. 215). Schliesslich bedeutet sein Einwand, er habe den Kurs zum (...)-Mechaniker nicht abgeschlossen, noch nicht, dass er nicht befähigt sein würde, eine Existenzgrundlage aufbauen zu können. Der Beschwerdeführer ist gesund, verfügt über eine solide Schulbildung und wird bei seiner Rückkehr ein tragfähiges familiäres - vermutungsweise auch ein ausserfamiliäres - Beziehungsnetz vorfinden. Angesichts dieser begünstigenden Faktoren wird ihm eine Wiedereingliederung in die sri-lankische Gesellschaft und der Aufbau einer Existenzsicherung gelingen. 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8.4</w:t>
      </w:r>
    </w:p>
    <w:p>
      <w:r>
        <w:t>Zusammenfassend hat die Vorinstanz den Wegweisungsvollzug zu Recht als zulässig, zumutbar und möglich bezeichnet. Die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Das mit der Rechtsmittelschrift gestellte Gesuch um Gewährung der unentgeltlichen Rechtspflege ist aufgrund der Aussichtslosigkeit der Rechts­begehren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