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E-2072/2023 vom 4. Mai 2023</w:t>
      </w:r>
    </w:p>
    <w:p>
      <w:r>
        <w:t>Bundesverwaltungsgericht, 2023-05-04, FR</w:t>
      </w:r>
    </w:p>
    <w:p>
      <w:r>
        <w:rPr>
          <w:b/>
        </w:rPr>
        <w:t xml:space="preserve">Quelle: </w:t>
      </w:r>
      <w:r>
        <w:t>https://mcp.opencaselaw.ch/entscheid/bvger_E-2072_2023</w:t>
      </w:r>
    </w:p>
    <w:p>
      <w:r>
        <w:t>FR: TAF E-2072/2023 du 4 mai 2023</w:t>
      </w:r>
    </w:p>
    <w:p>
      <w:r>
        <w:t>IT: TAF E-2072/2023 del 4 maggio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w:t>
      </w:r>
    </w:p>
    <w:p>
      <w:r>
        <w:rPr>
          <w:b/>
        </w:rPr>
        <w:t>E. 1.3</w:t>
      </w:r>
    </w:p>
    <w:p>
      <w:r>
        <w:t>Le Tribunal est donc compétent pour connaître du recours.</w:t>
      </w:r>
    </w:p>
    <w:p>
      <w:r>
        <w:rPr>
          <w:b/>
        </w:rPr>
        <w:t>E. 1.4</w:t>
      </w:r>
    </w:p>
    <w:p>
      <w:r>
        <w:t>L'intéressé a qualité pour recourir (art. 48 al. 1 PA, applicable par renvoi de l'art. 37 LTAF). Interjeté dans la forme (art. 52 al. 1 PA) et le délai (art. 108 al. 3 LAsi) prescrits par la loi, le recours est recevable.</w:t>
      </w:r>
    </w:p>
    <w:p>
      <w:r>
        <w:rPr>
          <w:b/>
        </w:rPr>
        <w:t>E. 1.5</w:t>
      </w:r>
    </w:p>
    <w:p>
      <w:r>
        <w:t>Il est renoncé à un échange d'écritures (art. 111a al. 1 LAsi).</w:t>
      </w:r>
    </w:p>
    <w:p>
      <w:r>
        <w:rPr>
          <w:b/>
        </w:rPr>
        <w:t>E. 2</w:t>
      </w:r>
    </w:p>
    <w:p>
      <w:r>
        <w:t>Saisi d'un recours contre une décision de non-entrée en matière sur une demande d'asile, le Tribunal se limite à examiner le bien-fondé d'une telle décision (cf. ATAF 2012/4 consid. 2.2; 2009/54 consid. 1.3.3; 2007/8 consid. 5).</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3.4</w:t>
      </w:r>
    </w:p>
    <w:p>
      <w:r>
        <w:t>Dans une procédure de reprise en charge (anglais : take back), comme en l'espèce, il n'y a en principe aucun nouvel examen de la compétence selon le chapitre III du règlement Dublin III (cf. ATAF 2017 VI/5 précité consid. 6.2 et 8.2.1, et réf. cit.). L'Etat responsable en vertu du règlement est tenu de reprendre en charge - dans les conditions prévues aux art. 23, 24, 25 et 29 - le demandeur dont la demande est en cours d'examen, respectivement qui a retiré sa demande en cours d'examen, et qui a présenté une demande auprès d'un autre Etat membre ou qui se trouve, sans en avoir reçu la permission, sur le territoire d'un autre Etat membre (art. 18 par. 1 let. b et c du règlement Dublin III).</w:t>
      </w:r>
    </w:p>
    <w:p>
      <w:r>
        <w:rPr>
          <w:b/>
        </w:rPr>
        <w:t>E. 4.1</w:t>
      </w:r>
    </w:p>
    <w:p>
      <w:r>
        <w:t>En l'occurrence, comme déjà relevé, les investigations entreprises par le SEM ont révélé, après consultation de l'unité centrale du système européen « Eurodac », que le recourant avait déposé une demande d'asile en Croatie le 3 mars 2023. Les déclarations de l'intéressé selon lesquelles sa demande d'asile aurait été enregistrée sans son consentement ne sont pas étayées. Quoi qu'il en soit, il ne peut être, sur le principe, reproché aux autorités croates d'avoir enregistré le recourant à son passage dans le pays et de lui avoir enjoint de déposer une demande d'asile, afin de pouvoir autoriser son séjour sur leur territoire et le prendre en charge. En procédant au relevé des empreintes digitales de l'intéressé au moment de son interpellation et de l'introduction de sa demande de protection internationale et à la transmission desdits relevés au système central Eurodac, les autorités croates se sont conformées à leur obligation découlant de l'art. 9 par. 1 et de l'art. 14 par. 1 du règlement Eurodac. Dans ces circonstances, rien n'indique que l'intéressé, aux fins du relevé de ses empreintes digitales et de l'enregistrement de sa demande de protection internationale, aurait subi de la part de la police croate des moyens de contrainte contraires à l'art. 3 CEDH ou aux art. 3 et 6 de la Convention du 10 décembre 1984 contre la torture et autres peines ou traitements cruels, inhumains ou dégradants (CCT, RS 0.105).</w:t>
      </w:r>
    </w:p>
    <w:p>
      <w:r>
        <w:rPr>
          <w:b/>
        </w:rPr>
        <w:t>E. 4.2</w:t>
      </w:r>
    </w:p>
    <w:p>
      <w:r>
        <w:t>Le 21 mars 2023, l'autorité intimée a dès lors soumis aux autorités croates compétentes, dans les délais fixés à l'art. 23 par. 2 du règlement Dublin III, une requête aux fins de reprise en charge, fondée sur l'art. 18 par. 1 let. b du règlement Dublin III.</w:t>
      </w:r>
    </w:p>
    <w:p>
      <w:r>
        <w:rPr>
          <w:b/>
        </w:rPr>
        <w:t>E. 4.3</w:t>
      </w:r>
    </w:p>
    <w:p>
      <w:r>
        <w:t>Les autorités croates ont expressément accepté de reprendre en charge le recourant le 4 avril 2023, sur la base de l'art. 20 par. 5 RD III, reconnaissant leur compétence pour achever le processus de détermination de l'Etat membre responsable de l'examen de la demande d'asile déposée par l'intéressé. Ce point n'est d'ailleurs pas contesté.</w:t>
      </w:r>
    </w:p>
    <w:p>
      <w:r>
        <w:rPr>
          <w:b/>
        </w:rPr>
        <w:t>E. 5.1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5.2</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CCT.</w:t>
      </w:r>
    </w:p>
    <w:p>
      <w:r>
        <w:rPr>
          <w:b/>
        </w:rPr>
        <w:t>E. 5.3</w:t>
      </w:r>
    </w:p>
    <w:p>
      <w:r>
        <w:t>La Croatie est également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 JO L 180/60 du 29.06.2013 ; ci-après : directive Procédure] et directive n° 2013/33/UE du Conseil du 26 juin 2013 relative à des normes minimales pour l'accueil des demandeurs d'asile dans les Etats membres [refonte ; JO L 180/96 du 29.06.2013 ; ci-après : directive Accueil] ; voir en ce sens arrêts du TAF F-3061/2021 du 9 juillet 2021 consid. 5.2 et E-711/2021 du 11 mars 2021 consid. 4.2.1 [transferts Dublin vers la Croatie]). 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et 2011/9 consid. 6).</w:t>
      </w:r>
    </w:p>
    <w:p>
      <w:r>
        <w:rPr>
          <w:b/>
        </w:rPr>
        <w:t>E. 5.4</w:t>
      </w:r>
    </w:p>
    <w:p>
      <w:r>
        <w:t>Aux yeux du Tribunal, nonobstant les prises de position critiques de plusieurs organismes (notamment le Conseil de l'Europe) en la matière, le système d'asile et d'accueil croate ne présente pas de défaillances systémiques s'agissant des requérants qui ont déjà déposé une demande de protection internationale en Croatie et qui sont repris en charge par cet Etat dans le cadre d'une procédure Dublin (cf. not. arrêt de coordination E-1488/2020 du 22 mars 2023 consid. 9.5 ; D-5422/2022 du 23 janvier 2023 consid. 8.2, F-4079/2022 du 23 septembre 2022 consid. 5.5 ; E-2755/2022 du 8 septembre 2022 consid. 5.2.3 et jurisp. cit).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w:t>
      </w:r>
    </w:p>
    <w:p>
      <w:r>
        <w:rPr>
          <w:b/>
        </w:rPr>
        <w:t>E. 5.5</w:t>
      </w:r>
    </w:p>
    <w:p>
      <w:r>
        <w:t>Par conséquent, l'application de l'art. 3 par. 2 du règlement Dublin III ne se justifie pas en l'espèce.</w:t>
      </w:r>
    </w:p>
    <w:p>
      <w:r>
        <w:rPr>
          <w:b/>
        </w:rPr>
        <w:t>E. 6.1</w:t>
      </w:r>
    </w:p>
    <w:p>
      <w:r>
        <w:t>Le recourant s'oppose néanmoins à son transfert vers la Croatie, déclarant y avoir été maltraité par la police (cf. supra, let. C).</w:t>
      </w:r>
    </w:p>
    <w:p>
      <w:r>
        <w:rPr>
          <w:b/>
        </w:rPr>
        <w:t>E. 6.2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et 2012/4 consid. 2.4).</w:t>
      </w:r>
    </w:p>
    <w:p>
      <w:r>
        <w:rPr>
          <w:b/>
        </w:rPr>
        <w:t>E. 6.3</w:t>
      </w:r>
    </w:p>
    <w:p>
      <w:r>
        <w:t>Le recourant n'a pas démontré, ni même allégué, que sa demande de protection déposée en Croatie ne serait pas traitée conformément aux dispositions légales applicables dans ce pays et à la directive Procédure. Les problèmes concernant la situation générale en Croatie en lien avec la procédure d'asile (cf. supra, consid. 5.4) ne sauraient infléchir ce raisonnement. En outre, le recourant n'a fourni aucun élément susceptible de démontrer que, dans le cadre de l'examen de sa demande d'asile, la Croatie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6.4</w:t>
      </w:r>
    </w:p>
    <w:p>
      <w:r>
        <w:t>L'intéressé n'a pas non plus apporté d'indices selon lesquels il serait privé durablement, en Croatie, des conditions matérielles prévues par la directive Accueil et qu'il ne pourrait au besoin y faire valoir ses droits. Il n'a en particulier pas démontré qu'à son retour à Zagreb, ses conditions d'existence revêtiraient un tel degré de pénibilité et de gravité, pour un requérant d'asile enregistré, qu'elles seraient constitutives d'un traitement contraire à l'art. 3 CEDH ou encore à l'art. 3 CCT (cf. arrêt du TAF F-1125/2021 du 19 mars 2021 consid. 4.5). Sur le fond, les déclarations du recourant ne suffisent pas à établir qu'il a subi de la part de la police croate des traitements contraires à l'art. 3 CEDH ou à l'art. 3 CCT. D'abord, ses allégations sur ce point sont demeurées relativement sommaires. Elles ne sont en outre pas étayées. Les douleurs aux membres inférieurs présentées par l'intéressé ne suffisent en effet pas à établir à satisfaction de droit qu'il aurait subi des violences de la part de la police croate, rien ne permettant d'affirmer qu'elles trouvent leur origine dans les coups qu'il dit avoir reçus. Il est en outre singulier que l'intéressé n'ait mentionné qu'au stade du recours que les policiers croates « avaient fait semblant de nous tirer dessus avec des pistolets » (cf. mémoire de recours, p. 2). Par ailleurs, l'allégation, également au stade du recours (cf. ibidem), selon laquelle il avait ensuite été enfermé « pendant 48 heures » diffère de ses déclarations lors de l'entretien Dublin, selon lesquelles il avait passé environ 24 heures dans une « base militaire », et deux jours au total en Croatie. Enfin et surtout, les allégations de l'intéressé ne sont pas décisives quant à la conformité de son transfert au regard des dispositions précitées, dès lors qu'il n'existe aucune raison concrète et sérieuse d'admettre que son transfert à Zagreb (cf. acceptation de l'Unité Dublin croate) risquerait de l'exposer à une situation similaire à celle qu'il dit avoir connue après son interpellation, en tant que personne étrangère en situation irrégulière. Cela dit, si le recourant devait,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 éventuellement de s'adresser, en cas de besoin, à la CourEDH (cf. arrêt du TAF F-1543/2018 du 19 mars 2018 consid. 6.2 ainsi que art. 26 Directive Accueil).</w:t>
      </w:r>
    </w:p>
    <w:p>
      <w:r>
        <w:rPr>
          <w:b/>
        </w:rPr>
        <w:t>E. 6.5.1</w:t>
      </w:r>
    </w:p>
    <w:p>
      <w:r>
        <w:t>Compte tenu de la jurisprudence restrictive en la matière, il y a lieu de considérer, à l'instar du SEM, que les affections présentées, respectivement alléguées par le recourant ne sont pas d'une gravité telle qu'il se justifierait de renoncer à son transfert vers la Croatie (cf., à ce sujet, arrêt Paposhvili c. Belgique du 13 décembre 2016, requête no 41738/10). En effet, force est de constater que le dossier ne contient aucun indice de l'existence de maladies d'une gravité ou d'une spécificité telle qu'elles ne pourraient pas être traitées en Croatie (sur les possibilités de prise en charge médicale dans le domaine de l'asile en Croatie, cf. arrêts du TAF D-1418/2022 du 4 avril 2022 consid. 5.3.6 et D-1241/2022 du 25 mars 2022 p. 7). En outre, compte tenu de l'obligation du recourant de collaborer à la constatation des faits (art. 8 LAsi), il ne saurait se limiter à affirmer, au stade du recours et sans plus d'explications, qu'il souffre encore « d'autres choses ». Comme relevé, l'intéressé n'a pas fait état d'idées suicidaires, mais a confié aux auteurs du rapport médical du 27 mars 2023 qu'il « aurait envie de se tuer s'il devait retourner en Croatie ». Il n'a cependant rien affirmé de tel lors de son audition Dublin. Quoi qu'il en soit, il est rappelé que, selon la pratique du Tribunal, des tendances suicidaires (« suicidalité ») ne constituent pas, en soi, un obstacle à l'exécution du transfert, seule une mise en danger présentant des formes concrètes, lesquelles font défaut en l'espèce, devant être prise en considération. Si des menaces auto-agressives devaient apparaître au moment de l'organisation du départ de Suisse, il appartiendrait aux éventuels thérapeutes du recourant, respectivement aux autorités chargées de l'exécution du transfert, de prévoir des mesures concrètes pour en prévenir la réalisation (cf. arrêt du Tribunal D-2909/2018 du 1er mai 2020 consid. 12.5.3 et jurisp. cit.). Il appartiendra également à ses éventuels thérapeutes de le préparer à la perspective de son retour en Croatie. Sur ce point, les violences alléguées par le recourant ne sauraient fonder une crainte de décompensation psychique en cas de retour en Croatie, vu ce qui a été exposé (cf. supra, consid. 6.4). En tout état de cause, on rappellera que la Croatie,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6.5.2</w:t>
      </w:r>
    </w:p>
    <w:p>
      <w:r>
        <w:t>Dès lors, il y a lieu de retenir que l'état de santé du recourant ne saurait faire obstacle à l'exécution de son transfert vers la Croatie.</w:t>
      </w:r>
    </w:p>
    <w:p>
      <w:r>
        <w:rPr>
          <w:b/>
        </w:rPr>
        <w:t>E. 6.5.3</w:t>
      </w:r>
    </w:p>
    <w:p>
      <w:r>
        <w:t>Cela dit, il incombera aux autorités suisses chargées de l'exécution du transfert de transmettre à leurs homologues croates, en temps utile, les renseignements permettant, si nécessaire, une prise en charge médicale adéquate du recourant (cf. art. 31 et 32 du règlement Dublin III).</w:t>
      </w:r>
    </w:p>
    <w:p>
      <w:r>
        <w:rPr>
          <w:b/>
        </w:rPr>
        <w:t>E. 6.6</w:t>
      </w:r>
    </w:p>
    <w:p>
      <w:r>
        <w:t>Par conséquent, le transfert de l'intéressé vers la Croatie n'est pas contraire aux obligations découlant de dispositions conventionnelles auxquelles la Suisse est liée.</w:t>
      </w:r>
    </w:p>
    <w:p>
      <w:r>
        <w:rPr>
          <w:b/>
        </w:rPr>
        <w:t>E. 6.7</w:t>
      </w:r>
    </w:p>
    <w:p>
      <w:r>
        <w:t>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w:t>
      </w:r>
    </w:p>
    <w:p>
      <w:r>
        <w:rPr>
          <w:b/>
        </w:rPr>
        <w:t>E. 6.8</w:t>
      </w:r>
    </w:p>
    <w:p>
      <w:r>
        <w:t>Il convient encore de rappeler que ledit règlement ne confère pas aux demandeurs d'asile le droit de choisir l'Etat membre offrant, à leur avis, les meilleures conditions d'accueil comme Etat responsable de l'examen de leur demande d'asile (cf. ATAF 2010/45 consid. 8.3).</w:t>
      </w:r>
    </w:p>
    <w:p>
      <w:r>
        <w:rPr>
          <w:b/>
        </w:rPr>
        <w:t>E. 7</w:t>
      </w:r>
    </w:p>
    <w:p>
      <w:r>
        <w:t>C'est ainsi à bon droit que l'autorité inférieure n'est pas entrée en matière sur la demande d'asile de l'intéressé, en application de l'art. 31a al. 1 let. b LAsi, et a prononcé son transfert de Suisse vers la Croatie. Par conséquent, le recours doit être rejeté.</w:t>
      </w:r>
    </w:p>
    <w:p>
      <w:r>
        <w:rPr>
          <w:b/>
        </w:rPr>
        <w:t>E. 8</w:t>
      </w:r>
    </w:p>
    <w:p>
      <w:r>
        <w:t>Les demandes d'effet suspensif et de dispense d'avance des frais de procédure sont sans objet avec le présent arrêt ; les mesures superprovisionnelles ordonnées le 18 avril 2023 sont désormais caduques.</w:t>
      </w:r>
    </w:p>
    <w:p>
      <w:r>
        <w:rPr>
          <w:b/>
        </w:rPr>
        <w:t>E. 9.1</w:t>
      </w:r>
    </w:p>
    <w:p>
      <w:r>
        <w:t>Comme relevé, l'intéressé demande l'assistance judiciaire « totale », mais indique uniquement ne pas pouvoir faire face aux frais de la procédure, ne requérant pas le soutien d'un mandataire d'office. Il a d'ailleurs déposé un recours complet et ne prétend aucunement avoir été empêché d'exposer tous ses arguments. Sa demande doit donc être considérée comme une demande d'assistance judiciaire partielle. Celle-doit en l'espèce être rejetée, dès lors que les conclusions du recours paraissaient d'emblée vouées à l'échec, les conditions cumulatives de l'art. 65 al. 1 PA n'étant ainsi pas réalisées, indépendamment de l'indigence du recourant.</w:t>
      </w:r>
    </w:p>
    <w:p>
      <w:r>
        <w:rPr>
          <w:b/>
        </w:rPr>
        <w:t>E. 9.2</w:t>
      </w:r>
    </w:p>
    <w:p>
      <w:r>
        <w:t>Au vu de l'issue de la cause, il y a donc lieu de mettre les frais de procédure à la charge de l'intéressé, conformément aux art. 63 al. 1 PA et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