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E-206/2019 vom 18. März 2021</w:t>
      </w:r>
    </w:p>
    <w:p>
      <w:r>
        <w:t>Bundesverwaltungsgericht, 2021-03-18, DE</w:t>
      </w:r>
    </w:p>
    <w:p>
      <w:r>
        <w:rPr>
          <w:b/>
        </w:rPr>
        <w:t xml:space="preserve">Quelle: </w:t>
      </w:r>
      <w:r>
        <w:t>https://mcp.opencaselaw.ch/entscheid/bvger_E-206_2019</w:t>
      </w:r>
    </w:p>
    <w:p>
      <w:r>
        <w:t>FR: TAF E-206/2019 du 18 mars 2021</w:t>
      </w:r>
    </w:p>
    <w:p>
      <w:r>
        <w:t>IT: TAF E-206/2019 del 18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Hinsichtlich des AsylG gilt das alte Recht (Abs. 1 der Übergangsbestimmungen zur Änderung des AsylG vom 25. September 2015).</w:t>
      </w:r>
    </w:p>
    <w:p>
      <w:r>
        <w:rPr>
          <w:b/>
        </w:rPr>
        <w:t>E. 1.3</w:t>
      </w:r>
    </w:p>
    <w:p>
      <w:r>
        <w:t>Der Beschwerdeführer ist als Verfügungsadressat zur Beschwerdeführung legitimiert (Art. 48 Abs. 1 VwVG); die Beschwerde ist frist- und formgerecht eingereicht worden. Es ist auf sie - mit Ausnahme vom nachfolgend genannten Antrag - einzutreten (aArt. 108 Abs. 1 AsylG und Art. 52 Abs. 1 VwVG).</w:t>
      </w:r>
    </w:p>
    <w:p>
      <w:r>
        <w:rPr>
          <w:b/>
        </w:rPr>
        <w:t>E. 1.4</w:t>
      </w:r>
    </w:p>
    <w:p>
      <w:r>
        <w:t>Nicht einzutreten ist auf den Antrag auf Mitteilung betreffend die Bildung des Spruchkörpers (Urteil des BVGer D-1549/2017 vom 2. Mai 2018 E. 4.3).</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3.1</w:t>
      </w:r>
    </w:p>
    <w:p>
      <w:r>
        <w:t>Der Beschwerdeführer beantragt, angesichts der sich infolge der Krise (Ernennung von Mahinda Rajapaksa zum Premierminister) entscheidend veränderten Lage in Sri Lanka sei die Verfügung der Vorinstanz vom 6. Dezember 2018 aufzuheben und zur Neubeurteilung an die Vorinstanz zurückzuweisen.</w:t>
      </w:r>
    </w:p>
    <w:p>
      <w:r>
        <w:rPr>
          <w:b/>
        </w:rPr>
        <w:t>E. 3.2</w:t>
      </w:r>
    </w:p>
    <w:p>
      <w:r>
        <w:t>In der Beschwerdeschrift wird nicht substantiiert dargelegt, inwieweit der Beschwerdeführer vom im Zeitpunkt des Erlasses der angefochtenen Verfügung erst kurz zurückliegenden Regierungswechsel in Sri Lanka betroffen sei. Ein Kassationsgrund vermag er daraus nicht abzuleiten und der diesbezügliche Antrag ist abzuweisen.</w:t>
      </w:r>
    </w:p>
    <w:p>
      <w:r>
        <w:rPr>
          <w:b/>
        </w:rPr>
        <w:t>E. 4.1</w:t>
      </w:r>
    </w:p>
    <w:p>
      <w:r>
        <w:t>In der Beschwerde werden verschiedene formelle Rügen erhoben, welche vorab zu beurteilen sind, da sie allenfalls geeignet wären,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rügt eine Verletzung des rechtlichen Gehörs aufgrund des grossen zeitlichen Abstandes zwischen der Befragung und der Anhörung. Bei dem vom Beschwerdeführer zitierten Rechtsgutachten handelt es sich lediglich um eine Empfehlung von Prof. Dr. Walter Kälin an das SEM, aus welcher der Beschwerdeführer keine Ansprüche ableiten kann. Dasselbe gilt für die Medienmitteilung des SEM vom 26. Mai 2014. Überdies ist auch nicht ersichtlich, inwiefern die Vorinstanz aufgrund der zeitlichen Differenz zwischen der Befragung und der Anhörung die Empfehlung, der Asylentscheid habe in zeitlicher Nähe zur Anhörung zu erfolgen, missachtet haben soll, zumal sich aus dem Anspruch auf rechtliches Gehör keine zeitlichen Vorgaben für die Vorinstanz ergeben. Die Rüge geht fehl.</w:t>
      </w:r>
    </w:p>
    <w:p>
      <w:r>
        <w:rPr>
          <w:b/>
        </w:rPr>
        <w:t>E. 4.4</w:t>
      </w:r>
    </w:p>
    <w:p>
      <w:r>
        <w:t>Der Beschwerdeführer moniert eine Verletzung der Begründungspflicht und des Willkürverbots, da die Vorinstanz in ihrer Begründung seine zahlreichen Risikofaktoren sowie die aktuelle Lage in Sri Lanka nicht (korrekt) berücksichtigt habe. Die Vorinstanz äusserte sich bei der Prüfung der Risikofaktoren zu seiner LTTE-Vergangenheit und zu einer möglichen Gefährdung aufgrund seines Bruders. Angesichts der Tatsache, dass der Beschwerdeführer ein Rehabilitationsprogramm durchlaufen habe, verneinte sie das Vorliegen eines Risikoprofils. Entgegen der Ansicht des Beschwerdeführers war es nicht Sache der Vorinstanz, nach weiteren Risikofaktoren, wie beispielsweise Narben, zu forschen. Die Begründung der Vorinstanz zu den Risikofaktoren ist somit als ausreichend einzustufen. Die Vorinstanz hat die Vorbringen des Beschwerdeführers vor dem Hintergrund der (damals) aktuellen Lage in Sri Lanka geprüft. Zudem war der Beschwerdeführer in der Lage, die Verfügung sachgerecht anzufechten. Es liegt demnach weder eine Verletzung der Begründungspflicht noch des Willkürverbots vor.</w:t>
      </w:r>
    </w:p>
    <w:p>
      <w:r>
        <w:rPr>
          <w:b/>
        </w:rPr>
        <w:t>E. 4.5</w:t>
      </w:r>
    </w:p>
    <w:p>
      <w:r>
        <w:t>Der Beschwerdeführer bemängelt eine unvollständige und unrichtige Feststellung des rechtserheblichen Sachverhalts. Die Vorinstanz habe sein Risikoprofil nicht vollständig abgeklärt. Sie habe sein Engagement für die LTTE von (...) 2006 bis (...) 2009 und die Verbindungen seiner Familie zu den LTTE nicht vollständig ermittelt. Zudem habe sie nicht abgeklärt, ob er über Narben verfüge. Die aktuelle Situation in Sri Lanka habe die Vor-instanz unvollständig und unkorrekt abgeklärt; insbesondere hätte sie die Rückkehr von Rajapaksa an die Macht berücksichtigen müssen. Das von ihr erstellte Lagebild genüge den Anforderungen an korrekt erhobene Länderinformationen nicht. Die Vorinstanz habe nicht korrekt thematisiert, dass die zu erwartende Vorsprache auf dem sri-lankischen Generalkonsulat zwecks Papierbeschaffung eine Vorbereitung für einen Background Check sei. Die Vorinstanz hielt im Sachverhalt die vom Beschwerdeführer geltend gemachten Risikofaktoren fest und thematisierte sie in der Begründung (vgl. E. 4.4). Es war, wie erwähnt, nicht ihre Sache, nach möglichen weiteren Risikofaktoren zu forschen. Alleine der Umstand, dass sie in ihrer Länderpraxis zu Sri Lanka einer anderen Linie folgt, als vom Beschwerdeführer vertreten, und sie aus sachlichen Gründen auch zu einer anderen Würdigung der Vorbringen gelangt als vom Beschwerdeführer verlangt, spricht noch nicht für eine ungenügende Sachverhaltsfeststellung. Hinsichtlich des Vorbringens betreffend Ernennung von Mahinda Rajapaksa zum Premierminister ist auf die Erwägung 3 zu verweisen. Der Beschwerdeführer machte im vorinstanzlichen Verfahren sodann keine Gefährdung aufgrund einer Vorsprache auf dem sri-lankischen Generalkonsulat geltend, weshalb sich die Vorinstanz zu Recht nicht veranlasst sah, diesen Umstand im Sachverhalt aufzunehmen. Zudem begründete das Bundesverwaltungsgericht im Grundsatzurteil BVGE 2017 VI/6 ausführlich, dass einer Vorsprache auf dem sri-lankischen Generalkonsulat für sich alleine keine asylrelevante Bedeutung zukommt. Der rechtserhebliche Sachverhalt wurde von der Vorinstanz richtig und vollständig festgestellt.</w:t>
      </w:r>
    </w:p>
    <w:p>
      <w:r>
        <w:rPr>
          <w:b/>
        </w:rPr>
        <w:t>E. 4.6</w:t>
      </w:r>
    </w:p>
    <w:p>
      <w:r>
        <w:t>Die formellen Rügen erweisen sich als unbegründet und rechtfertigen keine Aufhebung der Verfügung und Rückweisung der Angelegenheit an die Vorinstanz. Die diesbezüglichen Rechtsbegehren sind somit abzuweisen.</w:t>
      </w:r>
    </w:p>
    <w:p>
      <w:r>
        <w:rPr>
          <w:b/>
        </w:rPr>
        <w:t>E. 5.1</w:t>
      </w:r>
    </w:p>
    <w:p>
      <w:r>
        <w:t>Der Beschwerdeführer beantragt für den Fall einer materiellen Beurteilung seiner Beschwerde durch das Bundesverwaltungsgericht, ihm sei eine angemessene Frist zur Beibringung weiterer Beweismittel betreffend seine LTTE-Mitgliedschaft und LTTE-Aktivitäten von (...) 2006 bis (...) 2009 sowie seine exilpolitischen Aktivitäten anzusetzen; dies verbunden mit der Ansetzung einer Frist zur Beschwerdeergänzung. Er sei auch erneut anzuhören. Dies unter Berücksichtigung seiner Gesundheitssituation sowie unter Beizug einer qualifizierten Übersetzungsperson und eines Sachbearbeiters, welcher über die vollständigen Länderinformationen zu Sri Lanka verfüge.</w:t>
      </w:r>
    </w:p>
    <w:p>
      <w:r>
        <w:rPr>
          <w:b/>
        </w:rPr>
        <w:t>E. 5.2</w:t>
      </w:r>
    </w:p>
    <w:p>
      <w:r>
        <w:t>Der Beschwerdeführer hat bis zum Urteilszeitpunkt hinreichend Gelegenheit und im Rahmen der Mitwirkungspflicht (Art. 8 AsylG) auch die Obliegenheit gehabt, weitere Beweismittel einzureichen. Er hat sich dabei auf Eingaben zur allgemeinen Lage in Sri Lanka beschränkt. Es besteht keine Veranlassung, eine Frist zur Einreichung weiterer, nicht näher spezifizierter Beweismittel anzusetzen. Der entsprechende Beweisantrag ist abzulehnen. Es sind auch keine Gründe für die Durchführung einer Anhörung ersichtlich, weshalb auch dieser Beweisantrag abzuweisen ist.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2011/50 E. 3.1.1; BVGE 2011/51 E. 6; BVGE 2008/4 E. 5.2, je m.w.H). Aufgrund der Subsidiarität des flüchtlingsrechtlichen Schutzes setzt die Anerkennung der Flüchtlingseigenschaft ausserdem voraus, dass die betroffene Person in ihrem Heimat- oder Herkunftsstaat keinen ausreichenden Schutz finden kann (vgl. BVGE 2008/12 E. 7.2.6.2; 2008/4 E. 5.2).</w:t>
      </w:r>
    </w:p>
    <w:p>
      <w:r>
        <w:rPr>
          <w:b/>
        </w:rPr>
        <w:t>E. 6.2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 ihren Entscheid damit, dass der Beschwerdeführer zur Suche des CID nach ihm nach seiner Rehabilitation und Freilassung widersprüchliche Angaben gemacht habe. So habe er sich bezüglich des Zeitpunkts der Meldung beim Dorfvorsteher, des Zeitpunkts der erstmaligen Suche nach ihm, des weiteren Verlaufs der Suche und seiner Aufenthaltsorte während der Suche nach ihm widersprochen. Seine Erklärungsversuche hätten zu weiteren Widersprüchen geführt. Er habe angegeben, seinen Reisepass bereits kurze Zeit nach dem Erhalt der Identitätskarte im (...) 2013 erhalten zu haben. Die Ausstellung der Ausweispapiere sei problemlos erfolgt, da ihn das CID damals noch nicht gesucht habe. Der eingereichten Kopie des Reisepasses könne hingegen entnommen werden, dass der Reisepass erst am (...) 2016 ausgestellt worden sei; folglich zu einem Zeitpunkt, in welchem er bereits über mehrere Jahre vom CID gesucht worden sein und er sich beim Cousin seiner Ehefrau versteckt haben solle. Zudem seien seine Schilderungen zur behördlichen Suche nach ihm nach der Entlassung aus der Rehabilitation trotz mehrfachen Nachfragens oberflächlich und vage ausgefallen. Er sei nicht in der Lage gewesen, seine Eindrücke und Reaktionen sowie die Reaktionen seiner Angehörigen anschaulich darzulegen, womit die Schilderungen eine persönliche Betroffenheit vermissen liessen. Diese Substanzlosigkeit stehe im Kontrast zu seinen ausführlichen Angaben zu den Ereignissen während seiner Zeit bei den LTTE. Es sei dem Beschwerdeführer somit nicht gelungen, die geltend gemachte Verfolgung durch die sri-lankischen Behörden glaubhaft zu machen. Er habe in Sri Lanka ein Rehabilitationsprogramm durchlaufen. Mit der Entlassung aus der Rehabilitationshaft hätten die betroffenen Personen in den Augen der sri-lankischen Behörden ihre Strafe wegen Unterstützung der LTTE verbüsst. Nach der Entlassung habe der Beschwerdeführer keine asylrelevante Verfolgung erlebt. Vielmehr habe er nach Kriegsende noch rund sieben Jahre lang in Sri Lanka gelebt. Allfällige, im Zeitpunkt der Ausreise bestehende Risikofaktoren hätten folglich kein Verfolgungsinteresse seitens der sri-lankischen Behörden ausgelöst. Es würden keine konkreten Anhaltspunkte dafür vorliegen, dass sich dies seit seiner Ausreise aus Sri Lanka geändert habe. Aus den Asylakten seines Bruders würden ebenfalls keine diesbezüglichen Anhaltspunkte hervorgehen.</w:t>
      </w:r>
    </w:p>
    <w:p>
      <w:r>
        <w:rPr>
          <w:b/>
        </w:rPr>
        <w:t>E. 7.2.1</w:t>
      </w:r>
    </w:p>
    <w:p>
      <w:r>
        <w:t>Der Beschwerdeführer bringt in seiner Rechtsmitteleingabe vor, es stimme, dass er sich zur Suche nach ihm durch das CID teils widersprüchlich geäussert habe. Seine Aussagen hätten sich aber auf verschiedene behördliche Verfolger bezogen. Wenn er auf tägliche Schikanen nach seiner Entlassung aus der Rehabilitationshaft hingewiesen habe, sei dies mehr als Redefloskel zu verstehen als um eine präzise Beschreibung der Übergriffe. Ob er sich bei seiner Mutter oder bei seinem Cousin versteckt habe oder ob der Reisepass im Jahr (...) ausgestellt worden sei, habe eher dem Drang des Sachbearbeiters zur Suche nach Widersprüchen gedient als der Ermittlung der Glaubhaftigkeit der Vorbringen. Die aufgeführten Widersprüche stellten sein mit zahlreichen Beweismitteln belegtes Profil und seine damit verbundene Gefährdung in Sri Lanka nicht in Frage. Seine Schilderungen seien zum Teil vage ausgefallen, weil er bei den meisten Verfolgungsmassnahmen durch das CID nicht anwesend gewesen sei. Er erfülle zahlreiche Risikofaktoren. So sei er von 1992 bis (...) 1995 und vom (...) 2006 bis (...) 2009 Mitglied der LTTE gewesen und habe als Soldat für die LTTE gekämpft. Die Tätigkeit für die LTTE ab (...) habe er aus Angst bis jetzt verschwiegen. Viele Verwandte seien ebenfalls Mitglieder der LTTE gewesen und hätten teilweise ihr Leben für den tamilischen Separatismus geopfert. So seien sein jüngerer Bruder und seine Schwester bei den LTTE gewesen. Der Bruder sei als Märtyrer im (...) gefallen. Die Schwester sei von 1995 bis (...) 1999 Mitglied gewesen. Die Unterstützungsleistungen für die LTTE seien behördlich registriert. Zudem sei er aufgrund seiner LTTE-Mitgliedschaft vom (...) 2009 bis am (...) 2013 in verschiedenen Gefängnissen inhaftiert gewesen. Dies werde von der Vorinstanz nicht bestritten. Er verfüge deshalb über einen Strafregistereintrag. Nach seiner Entlassung aus der Rehabilitationshaft sei er auf der Watch-List und nach seiner illegalen Flucht auf der Stop-List aufgeführt worden. Er verfüge über Kriegs- und Folternarben. Er sei in der Schweiz exilpolitisch tätig gewesen. Er halte sich bereits seit knapp drei Jahren in der Schweiz auf und habe keine gültigen Einreisepapiere. Die Kumulation dieser Risikofaktoren führe zwingend zu einer Bejahung seiner Flüchtlingseigenschaft, zumal das Durchlaufen der Rehabilitation in Sri Lanka nicht als Strafverbüssung gelte.</w:t>
      </w:r>
    </w:p>
    <w:p>
      <w:r>
        <w:rPr>
          <w:b/>
        </w:rPr>
        <w:t>E. 7.2.2</w:t>
      </w:r>
    </w:p>
    <w:p>
      <w:r>
        <w:t>Nach Einsicht in die Akten seines älteren Bruders führte der Beschwerdeführer in der Beschwerdeergänzung aus, der Bruder habe aufgrund seiner Tätigkeiten für die LTTE und des LTTE-Hintergrundes seiner Familie (LTTE-Mitgliedschaft des jüngeren Bruders, der Schwester und von ihm) im Jahr (...) in der Schweiz Asyl erhalten. Entgegen der Ansicht der Vorinstanz wiesen die Verfolgungsgeschichte seines Bruders und seine eigene Kohärenz auf. Der Bruder habe mehrfach ausgesagt, dass sein Bruder (der Beschwerdeführer) Mitglied der LTTE gewesen und deswegen inhaftiert und mehrmals vom CID gesucht worden sei.</w:t>
      </w:r>
    </w:p>
    <w:p>
      <w:r>
        <w:rPr>
          <w:b/>
        </w:rPr>
        <w:t>E. 7.3</w:t>
      </w:r>
    </w:p>
    <w:p>
      <w:r>
        <w:t>In der Vernehmlassung erwidert die Vorinstanz, die Kriegs- und Folternarben würden keine Verschärfung des Profils bewirken, da sie aufgrund der mehrjährigen Haft und Rehabilitation bei den sri-lankischen Behörden aktenkundig sein dürften. Ebenso dürften die Verbindungen seiner Geschwister zu den LTTE den Behörden bekannt sein. Zudem seien die Geschwister nur für kurze Zeit als einfache Soldaten für die LTTE tätig gewesen und hätten nach dem Jahr 1999 keine Aufgaben mehr für die LTTE übernommen. Der Beschwerdeführer habe in seinem persönlichen Umfeld keinen Kontakt zu weiteren LTTE-Mitgliedern oder zum Kader der LTTE gehabt. Hinsichtlich allfälliger Verfolgungsmassnahmen nach der Entlassung aus der Rehabilitationshaft sei anzufügen, dass der Bruder bei der Anhörung vom 2. Dezember 2014 angegeben habe, der Beschwerdeführer befinde sich im Ausland. Es bestünden demnach ernsthafte Zweifel, dass sich der Beschwerdeführer zum Zeitpunkt der angeblichen Verfolgungsmassnahmen noch in Sri Lanka aufgehalten habe, zumal er sich nach eigenen Aussagen bei seiner Mutter versteckt habe, welche mit seinem Bruder in Kontakt gestanden habe. Ebenfalls anzuzweifeln sei, dass der Beschwerdeführer nicht über Ausweispapiere verfüge, da er mit dem eigenen Reisepass legal aus Sri Lanka ausgereist sei. Die angeblich einmalige Teilnahme am Heldentag im Jahr (...) sei nicht risikobegründend. Der Beschwerdeführer sei in der Befragung explizit auf seine Wahrheitspflicht bezüglich allfälliger Verbindungen zu den LTTE hingewiesen worden und er habe während des Asylverfahrens zu seinem in der Schweiz lebenden Bruder Kontakt gehabt. Die Bedeutung der Offenlegung der Tätigkeiten für die LTTE für die Beurteilung seines Asylgesuches hätte ihm daher bewusst sein sollen. Seine erstmals auf Beschwerdeebene vorgebrachte Tätigkeit für die LTTE ab dem Jahr (...) und die Begründung, ihm sei zu diesem Vorgehen geraten worden, seien daher unglaubhaft. Zudem habe er dieses Vorbringen nicht weiter substantiiert. Im Übrigen hätten sich der Beschwerdeführer und sein Bruder bei den Zeiträumen der LTTE-Zugehörigkeit der Geschwister widersprochen. Das Risikoprofil sei zwar von Amtes wegen zu prüfen, aber der Untersuchungsgrundsatz finde seine Grenzen an der Mitwirkungspflicht des Gesuchstellers, welcher auch die Substantiierungslast trage.</w:t>
      </w:r>
    </w:p>
    <w:p>
      <w:r>
        <w:rPr>
          <w:b/>
        </w:rPr>
        <w:t>E. 7.4</w:t>
      </w:r>
    </w:p>
    <w:p>
      <w:r>
        <w:t>In der Replik führt der Beschwerdeführer ergänzend an, die Vorinstanz habe seine Tätigkeit und diejenige seiner Familienangehörigen für die LTTE sowie seine vierjährige Inhaftierung für erwiesen gehalten. Ebenso sei unbestritten, dass er über gut sichtbare Narben verfüge. Gemäss Rechtsprechung des Bundesverwaltungsgerichts seien eine tatsächliche oder vermeintliche, aktuelle oder vergangene Verbindung zu den LTTE als Hauptrisikofaktor für eine drohende Verhaftung und Folter anzusehen. Die Annahme der Vorinstanz, Narben würden nur zu einer Verfolgung führen, wenn sie bei den sri-lankischen Behörden nicht dokumentiert seien, widerspreche der Logik. Kriegs- und Folternarben würden bei einer Kontrolle durch sri-lankische Sicherheitskräfte zwangsläufig zu einer vertieften Überprüfung und allenfalls zu einer Festnahme führen. Es bestehe für sri-lankische Sicherheitskräfte ein Generalverdacht, dass nebst bereits bekannten noch weitere LTTE-Aktivitäten verübt worden seien. Das Wissen der sri-lankischen Behörden um eine LTTE-Vergangenheit und eine Rehabilitationshaft verstärke die Verfolgungsgefahr, da Rehabilitierte jederzeit neu in den Verdacht geraten könnten, weitere Informationen zu den LTTE zu haben oder neue Aktivitäten zu planen. Es sei schliesslich nachvollziehbar, dass sein Bruder über einen Zeitraum von 25 Jahren hinweg nicht die exakten Jahreszahlen zu den Lebensereignissen seiner Geschwister machen könne.</w:t>
      </w:r>
    </w:p>
    <w:p>
      <w:r>
        <w:rPr>
          <w:b/>
        </w:rPr>
        <w:t>E. 8.1</w:t>
      </w:r>
    </w:p>
    <w:p>
      <w:r>
        <w:t>Nach einer eingehenden Prüfung der Akten kommt das Bundesverwaltungsgericht hinsichtlich des rechtserheblichen Sachverhalts im Wesentlichen zum selben Schluss wie das SEM.</w:t>
      </w:r>
    </w:p>
    <w:p>
      <w:r>
        <w:rPr>
          <w:b/>
        </w:rPr>
        <w:t>E. 8.2</w:t>
      </w:r>
    </w:p>
    <w:p>
      <w:r>
        <w:t>Der Beschwerdeführer schilderte seine Tätigkeit für die LTTE vom Jahr (...), seine Inhaftierung in verschiedenen Gefängnissen und anschliessend im Rehabilitationscamp vom (...) 2009 bis zum (...) 2013 detailliert und nannte jeweils übereinstimmend die Aufenthaltsorte, die Aufenthaltsdauer und Daten. Die Haftdauer stimmt mit den Angaben seines in der Schweiz lebenden Bruders überein. Die Inhaftierung ist zudem durch zahlreiche Beweismittel (sechs Haftverfügungen, ein Haftentlassungsschreiben, eine Besucherkarte des IKRK, eine Haftbestätigung des IKRK) belegt. Seine dreijährige Mitgliedschaft bei den LTTE und die vierjährige Haft erachtete die Vorinstanz in der Verfügung denn auch zu Recht als glaubhaft. Dieses Aussageverhalten steht dann aber in Widerspruch zu seiner vagen und tatsächlich widersprüchlichen Schilderung der Suche nach ihm durch das CID nach seiner Entlassung aus der Rehabilitationshaft. An der Befragung gab der Beschwerdeführer anfangs an, er habe sich einen Monat nach seiner Entlassung aus der Rehabilitationshaft beim Dorfvorsteher gemeldet (A9 Ziff. 7.02), an der Anhörung sprach er dann von einer Woche nach der Entlassung (A26 F157). An der Befragung gab er einerseits an, seine letzte offizielle Adresse im Heimatstaat sei B._______, er habe bis 2008 dort gelebt. Er sei dort registriert geblieben, um allfällige Entschädigungen für sein zerstörtes Haus zu erhalten (A9 Ziff. 2.02). Gleichzeitig bestätigte er, von (...) 2013 bis (...) 2015 in J._______ bei seiner Mutter gewohnt zu haben (ebd. Ziff. 2.01). Zur geltend gemachten Suche erzählte er anfangs, kurze Zeit nach der Entlassung habe er sich in einem Militärcamp melden müssen und danach sei er mehrmals vom CID in B._______ gesucht worden, weshalb im (...) 2013 er zu seiner Mutter nach Jaffna gegangen sei. Später gab er dann an, er sei erstmals vom CID gesucht worden, als er bei seiner Mutter gelebt habe, etwa im (...) 2013 (A9 Ziff. 7.02). Dies wirft die Frage auf, weshalb er im (...) 2013, als er demnach noch gar nicht gesucht worden wäre, zu seiner Mutter gegangen sein soll. Im Widerspruch zu diesen Angaben an der Befragung gab er an der Anhörung dann an, er sei im (...) 2013 zu seiner Mutter gezogen (A26 F40), und das CID habe ihn erstmals im (...) 2014 gesucht (A26 F102, F134). Auf den Widerspruch angesprochen, schwieg der Beschwerdeführer (A26 F135). An der Anhörung meinte er anfangs, während seines Aufenthalts bei seiner Mutter habe ihn das CID bei seinen Geschwistern und den Geschwistern seiner Ehefrau gesucht. Deswegen sei er zum Cousin seiner Ehefrau gezogen (A26 F94). Später meinte er hingegen, er habe damals schon beim Cousin gewohnt (A26 F145 ff.). Als Zeitpunkt für den Umzug zum Cousin gab er in der Befragung den (...) 2013 an, an der Anhörung dann den (...) 2014 (A9 Ziff. 2.01, A26 F121). Auch hinsichtlich der Häufigkeit der Suche nach ihm widersprach sich der Beschwerdeführer (A9 Ziff. 7.02, A26 F35). Hinsichtlich der Ausstellung seines Reisepasses und seiner Identitätskarte gab er an, er habe die Ausweispapiere im (...) 2013 problemlos erhalten, weil er damals noch nicht gesucht worden sei (A9 F 7.02, A26 F 11 ff.). Auf der einreichten Kopie des Reisepasses ist indes als Ausstelldatum der (...) 2016 vermerkt. Es ist nicht nachvollziehbar, dass die sri-lankischen Behörden dem Beschwerdeführer Ausweispapiere ausgestellt hätten, wäre er gleichzeitig vom CID intensiv gesucht worden.</w:t>
      </w:r>
    </w:p>
    <w:p>
      <w:r>
        <w:rPr>
          <w:b/>
        </w:rPr>
        <w:t>E. 8.3</w:t>
      </w:r>
    </w:p>
    <w:p>
      <w:r>
        <w:t>Zusammenfassend ist das Vorbringen des Beschwerdeführers, er sei nach der Entlassung aus der Rehabilitationshaft in flüchtlingsrechtlich relevanter Weise vom CID gesucht worden, aufgrund der aufgezeigten Widersprüche und Ungereimtheiten als unglaubhaft einzustufen, auch wenn nicht gänzlich ausgeschlossen werden kann, dass er nach seiner Entlassung aus der Rehabilitationshaft weiterhin unter Beobachtung stand. Dass er sich nach der Entlassung aus dem Rehabilitationscamp bei einem Militärcamp anmelden musste, schildert er nämlich nachvollziehbar und widerspruchsfrei (A9 Ziff. 7.02; A26 F35) und dies wird vom SEM auch nicht bestritten. Nicht ausgeschlossen werden kann im Übrigen auch, dass die sri-lankischen Sicherheitsbehörden, wie vom Beschwerdeführer geltend gemacht, nach seiner Ausreise alle paar Monate bei seiner Familie vorbeigekommen seien und nach ihm gefragt hätten (A26 F9 und F46 f.). Das SEM äussert sich zu diesen Angaben nicht. Es gibt aber auch keinen triftigen Grund, daran zu zweifeln. Asylrelevante Nachteile hat der Beschwerdeführer aber seit seiner Entlassung aus der Rehabilitationshaft am (...) 2013 bis zu seiner Ausreise am (...) 2016, und damit während drei Jahren, keine erlitten. Sodann hat er sich auf legalem Weg eine sri-lankische Identitätskarte und einen sri-lankischen Pass ausstellen lassen können. Mit diesem ist er über den Flughafen Colombo ausgereist, selbst wenn dies unter Umständen mit Hilfe eines Schleppers geschehen ist. Das Vorliegen einer objektiven Furcht vor künftiger asylrelevanter Verfolgung im Zeitpunkt der Ausreise ist zu verneinen. Folglich hat die Vorinstanz sein Asylgesuch zu Recht abgewiesen.</w:t>
      </w:r>
    </w:p>
    <w:p>
      <w:r>
        <w:rPr>
          <w:b/>
        </w:rPr>
        <w:t>E. 8.4</w:t>
      </w:r>
    </w:p>
    <w:p>
      <w:r>
        <w:t>An dieser Einschätzung ändern weder der Regierungswechsel vom 16. November 2019 noch die Verhaftung einer sri-lankischen Mitarbeiterin der Schweizerischen Botschaft in Colombo am 25. November 2019 etwas, da diesbezüglich kein individueller Bezug zum Beschwerdeführer ersichtlich ist. Gemäss Auskunft der Schweizerischen Botschaft sind im Zusammenhang mit der Entführung der Botschaftsmitarbeiterin keine Informationen in Bezug auf Einzelpersonen - mithin auch nicht betreffend den Beschwerdeführer - an die sri-lankischen Behörden gelangt, so dass keine Anhaltspunkte auf eine erhöhte Gefährdungssituation hinweisen. Hinsichtlich des Machtwechsels vom 16. November 2019 gilt festzuhalten: Gotabaya Rajapaksa wurde damals zum neuen Präsidenten Sri Lankas gewählt. Er war unter seinem älteren Bruder, dem ehemaligen Präsidenten Mahinda Rajapaksa, der von 2005 bis 2015 an der Macht war, Verteidigungssekretär und wurde angeklagt, zahlreiche Verbrechen gegen Journalisten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Rajapaksa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https://www.aninews.in/news/world/asia/sri-lanka-35-including-presidents-brother-chamal-rajapksa-sworn-in-as-ministers-of-tate20191127174753/, abgerufen wie den nachfolgenden Link am 2. März 2021).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Der Beschwerdeführer hat vor seiner Ausreise aus Sri Lanka drei Jahre lang in seinem Heimatland gelebt, ohne einer behördlichen Verfolgung ausgesetzt gewesen zu sein. Ein individueller Bezug zu den Folgen des Machtwechsels in Sri Lanka ist, wie bereits erwähnt, nicht ersichtlich. Daran vermögen auch die eingereichten Artikel zur Lage in Sri Lanka nichts zu ändern.</w:t>
      </w:r>
    </w:p>
    <w:p>
      <w:r>
        <w:rPr>
          <w:b/>
        </w:rPr>
        <w:t>E. 8.5</w:t>
      </w:r>
    </w:p>
    <w:p>
      <w:r>
        <w:t>Der Beschwerdeführer macht in der Beschwerdeschrift erstmals geltend, er habe im (...) am Märtyrertag in der Schweiz teilgenommen. Subjektive Nachfluchtgründe sind dann anzunehmen, wenn eine asylsuchende Person erst durch die Ausreise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Der Beschwerdeführer reichte keinen Beleg für die angebliche Teilnahme am Märtyrertag im Jahr (...) ein. Selbst wenn er daran teilgenommen hätte, ist von einem derart unterschwelligen exilpolitischen Engagement auszugehen, dass nicht anzunehmen ist, die sri-lankischen Behörden hätten davon Kenntnis erhalten. Das Vorliegen subjektiver Nachfluchtgründe nach Art. 54 AsylG aufgrund angeblicher exilpolitischer Aktivitäten ist somit zu verneinen.</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9.2</w:t>
      </w:r>
    </w:p>
    <w:p>
      <w:r>
        <w:t>Beim Beschwerdeführer sind mehrere Risikofaktoren erfüllt. Er hat glaubhaft dargetan, im Jahr (...) freiwillig den LTTE beigetreten zu sein. Als gewöhnlicher Soldat erhielt er eine sechsmonatige, militärische Grundausbildung und weitere Kampfausbildungen an der Waffe. Im Jahr (...) ist er aus den LTTE ausgetreten. Sein jüngerer Bruder und seine Schwester waren ebenfalls Mitglieder bei den LTTE. Der jüngere Bruder starb im Jahr (...) als Märtyrer. Sein älterer Bruder verrichtete Hilfsleistungen für die LTTE und erhielt im Jahr (...) Asyl in der Schweiz. Am (...) 2009 wurde der Beschwerdeführer wegen seiner Mitgliedschaft bei den LTTE verhaftet. Während den Verhören wurde ihm unterstellt, Kenntnis von den Waffenverstecken der LTTE zu haben. Es wurde ihm vorgeworfen, andere Personen, die bei der Bewegung gewesen seien, nicht verraten zu wollen. Auch der Märtyrertod seines jüngeren Bruders wurde ihm entgegengehalten. Ein mit mehreren anderen Gefangenen abgehaltener Hungerstreik und der dadurch erzeugte - auch internationale - Druck von aussen führten dazu, dass er im (...) 2012 in ein Rehabilitationscamp überführt wurde. Am (...) 2013 wurde er aus der Rehabilitationshaft entlassen. Zwar hat die Vor-instanz zu Recht ausgeführt, er habe die Rehabilitation durchlaufen und danach bis zur Ausreise ohne massgebliche Probleme in Sri Lanka gelebt. Aufgrund seiner Mitgliedschaft bei den LTTE, der Verbindungen seiner Geschwister zu den LTTE und seiner vierjährigen Inhaftierung, durch welche er über einen Strafregistereintrag verfügt, kann dennoch nicht ausgeschlossen werden, dass er auf der Stop-List eingetragen ist. Zudem hat er gut sichtbare Narben am Körper. Der Beschwerdeführer erfüllt dadurch sowohl stark als auch schwach risikobegründende Faktoren. Angesichts dessen kann offenbleiben, ob er sich, wie er auf Beschwerdeebne erstmals vorbringt, ein zweites Mal von 2006 bis 2009 den LTTE angeschlossen hat.</w:t>
      </w:r>
    </w:p>
    <w:p>
      <w:r>
        <w:rPr>
          <w:b/>
        </w:rPr>
        <w:t>E. 9.3</w:t>
      </w:r>
    </w:p>
    <w:p>
      <w:r>
        <w:t>Nach dem Gesagten besteht ein ernsthaftes Risiko, dass die sri-lankischen Behörden den Beschwerdeführer im Falle seiner Rückkehr nach Sri Lanka verdächtigen würden, ein Interesse am Wiederaufflammen des tamilischen Separatismus zu haben. Es ist davon auszugehen, dass er bei einer Rückkehr nach Sri Lanka einem erhöhten Verfolgungsrisiko ausgesetzt wäre und die Zufügung ernsthafter Nachteile im Sinne von Art. 3 Abs. 2 AsylG zu befürchten hat. Damit erfüllt er die Flüchtlingseigenschaft im Sinne der Flüchtlingskonvention. Gemäss Art. 54 AsylG ist der Beschwerdeführer jedoch praxisgemäss vom Asyl auszuschliessen (Referenzurteil E-1866/2015 E. 8.5.6). Ob ein Asylausschlussgrund nach Art. 53 AsylG vorliegt, kann offenbleiben.</w:t>
      </w:r>
    </w:p>
    <w:p>
      <w:r>
        <w:rPr>
          <w:b/>
        </w:rPr>
        <w:t>E. 10.1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1 [SR 142.31]). Die Wegweisung wurde zu Recht angeordnet.</w:t>
      </w:r>
    </w:p>
    <w:p>
      <w:r>
        <w:rPr>
          <w:b/>
        </w:rPr>
        <w:t>E. 10.2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Die genannten Vollzugshindernisse sind alternativer Natur: Ist eines von ihnen erfüllt, ist der Vollzug der Wegweisung als undurchführbar zu erachten und die weitere Anwesenheit in der Schweiz gemäss den Bestimmungen über die vorläufige Aufnahme zu regeln (vgl. BVGE 2009/51 E. 5.4). Für den vorliegenden Fall ergibt sich aus den vorstehenden Erwägungen, dass der Beschwerdeführer begründete Furcht vor zukünftiger Verfolgung im Sinne von Art. 3 AsylG hat. Der Vollzug der Wegweisung nach Sri Lanka erweist sich daher wegen drohender Verletzung des flüchtlingsrechtlichen Gebots des Non-Refoulements (Art. 5 AsyG; Art. 33 Abs. 1 FK) sowie auch mit Blick auf Art. 3 EMRK als unzulässig, da davon ausgegangen werden muss, dass der Beschwerdeführer im Falle seiner Rückkehr ins Heimatland mit beachtlicher Wahrscheinlichkeit einer menschenrechtswidrigen Behandlung ausgesetzt wäre.</w:t>
      </w:r>
    </w:p>
    <w:p>
      <w:r>
        <w:rPr>
          <w:b/>
        </w:rPr>
        <w:t>E. 11</w:t>
      </w:r>
    </w:p>
    <w:p>
      <w:r>
        <w:t>Die Beschwerde ist betreffend die Feststellung der Flüchtlingseigenschaft und die Anordnung der vorläufigen Aufnahme in der Schweiz wegen Unzulässigkeit des Wegweisungsvollzugs gutzuheissen. Die Dispositivziffern 1, 4 und 5 der Verfügung vom 6. Dezember 2018 sind aufzuheben. Die Vor-instanz ist anzuweisen, den Beschwerdeführer als Flüchtling in der Schweiz vorläufig aufzunehmen. Im Übrigen ist die Beschwerde abzuweisen.</w:t>
      </w:r>
    </w:p>
    <w:p>
      <w:r>
        <w:rPr>
          <w:b/>
        </w:rPr>
        <w:t>E. 12.1</w:t>
      </w:r>
    </w:p>
    <w:p>
      <w:r>
        <w:t>Die Kosten des Verfahrens sind zufolge der sehr umfangreichen Beschwerde mit zahlreichen Beilagen ohne individuellen Bezug zum Beschwerdeführer auf insgesamt Fr. 1'200.- festzusetzen (Art. 1-3 des Reglements vom 21. Februar 2008 über die Kosten und Entschädigungen vor dem Bundesverwaltungsgericht [VGKE, SR 173.320.2]). Die Feststellung der Flüchtlingseigenschaft und Gewährung der vorläufigen Aufnahme entspricht praxisgemäss einem Obsiegen zu zwei Dritteln. Aufgrund des Unterliegens zu einem Drittel sind dem Beschwerdeführer die Verfahrenskosten von Fr. 400.- aufzuerlegen. Der mit Zwischenverfügung vom 17. Januar 2019 einverlangte und vom Beschwerdeführer innert Frist gezahlte Kostenvorschuss in Höhe von Fr. 1'200.- ist zur Bezahlung der Verfahrenskosten zu verwenden. Der verbleibende Betrag von Fr. 800.- ist dem Beschwerdeführer zulasten der Gerichtskasse zurückzuerstatten.</w:t>
      </w:r>
    </w:p>
    <w:p>
      <w:r>
        <w:rPr>
          <w:b/>
        </w:rPr>
        <w:t>E. 12.2</w:t>
      </w:r>
    </w:p>
    <w:p>
      <w:r>
        <w:t>Obsiegende oder teilweise obsiegende Parteien haben Anspruch auf eine Parteientschädigung für die notwendigerweise erwachsenen Parteikosten (Art. 64 VwVG; und Art. 7-13 VGKE). Dem Beschwerdeführer ist im Rahmen seines Obsiegens zu zwei Dritteln eine Parteientschädigung zuzusprechen. Auf die Nachforderung einer Honorarnote kann verzichtet werden, da sich im vorliegenden Verfahren der Aufwand für den Beschwerdeführer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Eingaben in anderen Beschwerdeverfahren des Rechtsvertreters finden, enthalten. In Berücksichtigung der massgeblichen Bemessungsfaktoren (vgl. Art. 8 ff. VGKE) ist der Gesamtaufwand auf Fr. 2'700.- (inkl. Auslagen) festzusetzen. Davon sind zwei Drittel, also Fr. 1'800.-, dem Beschwerdeführer von der Vorinstanz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