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E-2069/2023 vom 21. April 2023</w:t>
      </w:r>
    </w:p>
    <w:p>
      <w:r>
        <w:t>Bundesverwaltungsgericht, 2023-04-21, DE</w:t>
      </w:r>
    </w:p>
    <w:p>
      <w:r>
        <w:rPr>
          <w:b/>
        </w:rPr>
        <w:t xml:space="preserve">Quelle: </w:t>
      </w:r>
      <w:r>
        <w:t>https://mcp.opencaselaw.ch/entscheid/bvger_E-2069_2023</w:t>
      </w:r>
    </w:p>
    <w:p>
      <w:r>
        <w:t>FR: TAF E-2069/2023 du 21 avril 2023</w:t>
      </w:r>
    </w:p>
    <w:p>
      <w:r>
        <w:t>IT: TAF E-2069/2023 del 21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Die Beschwerdeführerin rügt im Sinne formeller Verfahrensrügen, eine unvollständige Abklärung des rechtserheblichen Sachverhalts durch die Vorinstanz und Verletzung der Untersuchungspflicht sowie die Verletzung des rechtlichen Gehörs und der Begründungspflicht. Im Wesentlichen macht sie geltend, die Vorinstanz habe sich nicht mit ihrem Einzelfall auseinandergesetzt und sich in der Verfügung ihrer Textbausteine bedient. Die Verfügung enthalte beispielsweise Ausführungen zur Push-Back-Problematik in Kroatien, von welcher sie gar nicht direkt betroffen gewesen sei. Des Weiteren habe die Vorinstanz Kroatien zur Übernahme ersucht, bevor sie sich im Dublin-Gespräch habe äussern können, womit Kroatien ohne Kenntnis ihrer individuellen Situation zugestimmt habe. Die Vorinstanz habe zu jenem Zeitpunkt die Vulnerabilität oder mögliche Gründe für einen Selbsteintritt der Schweiz gar nicht abschätzen können und habe daher das Recht auf eine korrekte Bestimmung des zuständigen Staates verletzt. Ausserdem habe sie in Kroatien ihre Fingerabdrücke erst am Tag ihrer Entlassung aus dem Camp abgeben müssen, rund zehn Tage nach ihrem Aufgreifen - ein Umstand, der von der Vorinstanz ausser Acht gelassen worden sei. Auch die Dokumente, die sie in Kroatien habe unterschreiben müssen, seien in der Verfügung unerwähnt geblieben. Bei einem dieser Dokumente handle es sich im Übrigen um eine Wegweisungsverfügung ohne aufschiebende Wirkung, die ihr nur in kroatischer Sprache ausgehändigt worden sei, was ein gravierender Mangel im kroatischen Asyl- beziehungsweise Aufnahmesystem darstelle. Schliesslich habe sich die Vorinstanz nicht ausreichend mit den Verhältnissen in Kroatien auseinandergesetzt, insbesondere mit der Situation in B._______, wo sie daktyloskopiert worden sei.</w:t>
      </w:r>
    </w:p>
    <w:p>
      <w:r>
        <w:rPr>
          <w:b/>
        </w:rPr>
        <w:t>E. 3.2</w:t>
      </w:r>
    </w:p>
    <w:p>
      <w:r>
        <w:t>Das Verwaltungs- respektive Asylverfahren wird vom Untersuchungsgrundsatz beherrscht (Art. 12 VwVG i.V.m. Art. 6 AsylG), wonach die Behörde von Amtes wegen für die richtige und vollständige Abklärung des rechtserheblichen Sachverhalts zu sorgen, die für das Verfahren notwendigen Unterlagen zu beschaffen, die rechtlich relevanten Umstände abzuklären und ordnungsgemäss darüber Beweis zu führen hat (BVGE 2015/10 E. 3.2 m.w.H.). Ihre Grenze findet die Untersuchungspflicht in der Mitwirkungspflicht der Asylsuchenden (vgl. Art. 8 AsylG).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3.3.1</w:t>
      </w:r>
    </w:p>
    <w:p>
      <w:r>
        <w:t>Soweit die Beschwerdeführerin eine unvollständige Abklärung des rechtserheblichen Sachverhalts rügt, erweist sich diese Rüge als unbegründet. Es wurden die Personalien der Beschwerdeführerin und ihr Reiseweg erfasst. Sodann wurde mit der Beschwerdeführerin das im Dublin-Verfahren vorgesehene sogenannte Dublin-Gespräch im Sinne von Art. 5 Dublin-III-VO geführt, und ihr das rechtliche Gehör zur möglichen Zuständigkeit Kroatiens gewährt. Sie konnte dabei die Aspekte einbringen, welche für die Prüfung der Zuständigkeit und die Frage eines allfälligen Selbsteintritts von Relevanz sein können. Ihre Verfahrensrechte wurden diesbezüglich gewahrt, zumal das persönliche Dublin-Gespräch vor Erlass des Nichteintretensentscheids erging (vgl. Art. 5 Abs. 3 Dublin-III-VO).</w:t>
      </w:r>
    </w:p>
    <w:p>
      <w:r>
        <w:rPr>
          <w:b/>
        </w:rPr>
        <w:t>E. 3.3.2</w:t>
      </w:r>
    </w:p>
    <w:p>
      <w:r>
        <w:t>Im Hinblick auf die Kritik betreffend unterlassener Abklärungen und Auseinandersetzung zum kroatischen Asyl- und Aufnahmesystem ist sodann auf die von der Vorinstanz durchgeführten umfangreichen Abklärungen über die Schweizer Botschaft vor Ort, die Konsultation von öffentlichen Quellen und die persönlichen Gespräche mit verschiedenen Akteuren (Ministerien, UNHCR, lokalen Nichtregierungsorganisationen, diplomatischen Vertretungen, etc.) zu verweisen. Die Erkenntnisse dieser Abklärungen hat das SEM in die angefochtene Verfügung aufgenommen und sich einlässlich mit der Frage auseinandergesetzt, ob hinsichtlich des Asylverfahren und der Aufnahmebedingungen für Asylsuchende in Kroatien die Gefahr einer unmenschlichen oder entwürdigenden Behandlung im Sinne von Art. 4 der EU-Grundrechtecharta und Art. 3 EMRK und damit systemische Mängel zu bejahen seien, was verneint wird. Dass sich die Vorinstanz in ihrem Entscheid auch zur Push-Back-Problematik geäussert hat, obschon die Beschwerdeführerin nicht direkt davon betroffen war, stellt keine Verfahrenspflichtverletzung dar, zumal diese Ausführungen im Zusammenhang mit ebendieser Prüfung systemischer Mängel in Kroatien erfolgten. In der Beschwerde wird denn auch genau dieser Aspekt der Push-Backs für die Begründung des eingeforderten Selbsteintritts herangezogen. Dass sich die Vorinstanz sodann bei ihrer Begründung auch verschiedener Textbausteine bedient, ist angesichts der klar erkennbaren Auseinandersetzung mit dem spezifischen Vorbringen und der gesundheitlichen Situation der Beschwerdeführerin nicht zu beanstanden. Soweit die Beschwerdeführerin geltend macht, das SEM habe sich in der angefochtenen Verfügung nicht geäussert, dass ihr die Fingerabdrücke nicht sofort, sondern erst nach ihrem Camp-Aufenthalt abgenommen worden seien, stellt dies keine Verletzung der Begründungspflicht dar. Die Vorinstanz ist nicht gehalten, sich mit allen Parteistandpunkten einlässlich auseinanderzusetzen und jedes einzelne Vorbringen ausdrücklich zu widerlegen.</w:t>
      </w:r>
    </w:p>
    <w:p>
      <w:r>
        <w:rPr>
          <w:b/>
        </w:rPr>
        <w:t>E. 3.3.3</w:t>
      </w:r>
    </w:p>
    <w:p>
      <w:r>
        <w:t>Dass die Vorinstanz den kroatischen Behörden sodann ein Übernahmeersuchen die Beschwerdeführerin betreffend übermittelte, bevor ein Dublin-Gespräch mit ihr stattgefunden hatte, ist unter dem Blickwinkel der formalisierten Verfahrensabläufe ebenfalls nicht zu beanstanden; aufgrund des Eurodac-Treffers gab es für die Vorinstanz hinreichenden Grund zur Annahme, Kroatien könnte für die Prüfung des Asylgesuchs der Beschwerdeführerin zuständig sein. Das in der Beschwerde angeführte Urteil des europäischen Gerichtshofes (EuGH) vom 07. Juni 2016, C-63/15, Ghezelbash gegen die Niederlande steht dem nicht entgegen, ergibt sich doch aus dem Entscheid, dass betroffene Personen die fehlerhafte Anwendung der Zuständigkeitskriterien im Beschwerdeverfahren rügen können.</w:t>
      </w:r>
    </w:p>
    <w:p>
      <w:r>
        <w:rPr>
          <w:b/>
        </w:rPr>
        <w:t>E. 3.3.4</w:t>
      </w:r>
    </w:p>
    <w:p>
      <w:r>
        <w:t>Der blosse Umstand, dass die Beschwerdeführerin die Beurteilung durch das SEM nicht teilt, insbesondere im Hinblick auf die Würdigung des Umgangs der kroatischen Behörden mit ihr, stellt weder eine Verletzung der Begründungspflicht, des Anspruchs auf rechtliches Gehör im engeren Sinn noch der Pflicht zur vollständigen und richtigen Abklärung des rechtserheblichen Sachverhalts dar. Ob die materielle Beurteilung des SEM zutrifft, ist nachfolgend zu prüfen.</w:t>
      </w:r>
    </w:p>
    <w:p>
      <w:r>
        <w:rPr>
          <w:b/>
        </w:rPr>
        <w:t>E. 3.4</w:t>
      </w:r>
    </w:p>
    <w:p>
      <w:r>
        <w:t>Gesamthaft sind keine Verfahrenspflichtverletzungen erkennbar. Die formellen Rügen erweisen sich als unbegründet. Der Antrag auf Rückweisung an die Vorinstanz ist daher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 23, 24, 25 und 29 wieder aufzunehmen (Art. 18 Abs. 1 Bst. b Dublin-III-VO). Im Rahmen eines solchen Wiederaufnahmeverfahrens (engl.: Take back) findet grundsätzlich keine (erneute) Zuständigkeitsprüfung nach Kapitel III statt (vgl. zum Ganzen BVGE 2017 VI/5 E. 6.2 und 8.2.1 m.w.H.).</w:t>
      </w:r>
    </w:p>
    <w:p>
      <w:r>
        <w:rPr>
          <w:b/>
        </w:rPr>
        <w:t>E. 4.4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 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w:t>
      </w:r>
    </w:p>
    <w:p>
      <w:r>
        <w:rPr>
          <w:b/>
        </w:rPr>
        <w:t>E. 4.5</w:t>
      </w:r>
    </w:p>
    <w:p>
      <w:r>
        <w:t>Vorliegend ergab ein Abgleich der Fingerabdrücke der Beschwerdeführerin, dass sie am 23. November 2022 in Kroatien daktyloskopisch erfasst wurde. Gleichentags stellte sie gemäss Auszug aus der «Eurodac»-Datenbank ein Asylgesuch. Die kroatischen Behörden stimmten dem Wiederaufnahmeersuchen der Vorinstanz am 23. Februar 2023 gestützt auf Art. 18 Abs. 1 Bst. b i.V.m. Art. 23 Dublin-III-VO. Die Zuständigkeit Kroatiens ist somit grundsätzlich gegeben.</w:t>
      </w:r>
    </w:p>
    <w:p>
      <w:r>
        <w:rPr>
          <w:b/>
        </w:rPr>
        <w:t>E. 4.6</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4.7</w:t>
      </w:r>
    </w:p>
    <w:p>
      <w:r>
        <w:t>Im kürzlich ergangenen und als Referenzurteil zu publizierenden Urteil E-1488/2020 vom 22. März 2023 hat sich das Bundesverwaltungsgericht einlässlich mit der Situation von Dublin-Rückkehrern in Kroatien befasst. Dabei hat es festgehalten, dass im heutigen Zeitpunkt keine Hinweise für die Annahme vorliegen, das Asylverfahren und die Aufnahmebedingungen von Antragstellenden in Kroatien wiesen systemische Schwachstellen im Sinne von Art. 3 Abs. 2 zweiter und dritter Satz Dublin-III-VO auf, die eine Überstellung generell als unzulässig erscheinen liessen. Dies gelte sowohl für das Aufnahmeverfahren (Take charge) als auch für das Wiederaufnahmeverfahren (Take back, vgl. a.a.O. E. 9.5). Auch unter Berücksichtigung der von der Beschwerdeführerin geschilderten Erlebnisse während ihres Aufenthalts in Kroatien (Haft, Wegweisungsverfügung in kroatischer Sprache, Zeitpunkt der Abnahme der Fingerabdrücke) welche sich bis zum Gesuch um internationalen Schutz ereignet haben sollen und offensichtlich mit dem Umstand im Zusammenhang stehen, dass die Beschwerdeführerin Kroatien als Transitland nutzen wollte, ohne ein Asylverfahren anhängig zu machen - ist nicht davon auszugehen, Kroatien verstosse zum heutigen Zeitpunkt systematisch gegen seine vertraglichen Verpflichtungen als zuständiger Dublin-Mitgliedstaat im Falle einer Rücküberstellung von Asylsuchenden (vgl. zum Problem der Transitmigration a.a.O. E. 7).</w:t>
      </w:r>
    </w:p>
    <w:p>
      <w:r>
        <w:rPr>
          <w:b/>
        </w:rPr>
        <w:t>E. 4.8</w:t>
      </w:r>
    </w:p>
    <w:p>
      <w:r>
        <w:t>Nach dem Gesagten ist die Anwendung von Art. 3 Abs. 2 Dublin-III-VO nicht gerechtfertigt.</w:t>
      </w:r>
    </w:p>
    <w:p>
      <w:r>
        <w:rPr>
          <w:b/>
        </w:rPr>
        <w:t>E. 5.1</w:t>
      </w:r>
    </w:p>
    <w:p>
      <w:r>
        <w:t>Nachfolgend ist zu prüfen, ob das Selbsteintrittsrecht nach Art. 17 Abs. 1 erster Satz Dublin-III-VO beziehungsweise Art. 29a Abs. 3 auszuüben ist.</w:t>
      </w:r>
    </w:p>
    <w:p>
      <w:r>
        <w:rPr>
          <w:b/>
        </w:rPr>
        <w:t>E. 5.2</w:t>
      </w:r>
    </w:p>
    <w:p>
      <w:r>
        <w:t>Die Beschwerdeführerin führt an, sie habe in Kroatien hinsichtlich ihrer (...)-Erkrankung keine medizinische Behandlung erhalten. Es sei sodann Pfefferspray gegen sie eingesetzt worden, was eine klare und unverhältnismässige Gewaltanwendung darstelle. Auch habe sie ihr unverständliche Dokumente unterschreiben müssen. Es sei mithin keineswegs garantiert, dass in Kroatien ein faires Asylverfahren gewährleistet sei und sie Zugang zu einer angemessenen Unterbringung und medizinischer Versorgung hätte. Berichte verschiedener Menschenrechtsorganisationen sowie die Rechtsprechung des Europäischen Gerichtshofs für Menschenrechte (EGMR) und des Europäischen Komitees zur Verhütung von Folter und unmenschliche Behandlung oder Strafe (CPT) würden die menschenunwürdigen Zustände in Kroatien bestätigen.</w:t>
      </w:r>
    </w:p>
    <w:p>
      <w:r>
        <w:rPr>
          <w:b/>
        </w:rPr>
        <w:t>E. 5.3</w:t>
      </w:r>
    </w:p>
    <w:p>
      <w:r>
        <w:t>Das Bundesverwaltungsgericht anerkennt angesichts der von der Beschwerdeführerin geschilderten Erlebnisse und der Ausführungen in der Beschwerdeeingabe, dass das Verhalten der kroatischen Grenzbehörden und die Behandlung von Asylsuchenden im Rahmen der Erstaufnahme bis zur Gesuchstellung in Kroatien problematisch ist. Die Beschwerdeführerin konnte jedoch nicht darlegen, dass die ihr bei einer Rückführung im Rahmen des Dublin-Verfahrens nach Kroatien erwartenden Bedingungen derart schlecht sind, dass diese zu einer Verletzung von Art. 3 EMRK führen könnten. Das Bundesverwaltungsgericht geht davon aus, dass sie sich nach der Dublin-Rücküberstellung in einer anderen Situation als bei ihrer ersten Einreise nach Kroatien befinden wird (vgl. zit. Urteil des BVGer E-1488/2020 E. 9.4). Auf Beschwerdeebene wird nichts vorgebracht, was an den Feststellungen des Gerichts etwas zu ändern vermöchte. Kroatien ist ein Rechtsstaat mit einem funktionierenden Justizsystem. Bei einer allfälligen vorübergehenden Einschränkung der ihr zustehenden Aufnahmebedingungen könnte sich die Beschwerdeführerin an die kroatischen Behörden wenden und ihre Rechte auf dem Rechtsweg einfordern (vgl. Art. 26 Aufnahmerichtlinie). Dies gilt auch in Bezug auf die geltend gemachte Behandlung seitens der kroatischen Behörden. Den Akten sind denn auch keine konkreten, die Beschwerdeführerin betreffenden Gründe für die Annahme zu entnehmen, Kroatien werde sie ohne Prüfung ihrer Asylgründe in den Heimatstaat überführen und sie somit unter Missachtung des Non-Refoulement-Gebots zur Ausreise in ein Land zwingen, in dem ihr Leib, ihr Leben oder ihre Freiheit aus einem Grund nach Art. 3 Abs. 1 AsylG gefährdet ist oder in dem sie Gefahr laufen würde, zur Ausreise in ein solches Land gezwungen zu werden.</w:t>
      </w:r>
    </w:p>
    <w:p>
      <w:r>
        <w:rPr>
          <w:b/>
        </w:rPr>
        <w:t>E. 5.4</w:t>
      </w:r>
    </w:p>
    <w:p>
      <w:r>
        <w:t>Des Weiteren liegen keine konkreten Anhaltspunkte vor, wonach die Gesundheit der Beschwerdeführerin bei einer Überstellung nach Kroatien ernsthaft gefährdet würde.</w:t>
      </w:r>
    </w:p>
    <w:p>
      <w:r>
        <w:rPr>
          <w:b/>
        </w:rPr>
        <w:t>E. 5.5</w:t>
      </w:r>
    </w:p>
    <w:p>
      <w:r>
        <w:t>Eine zwangsweise Rückweisung von Personen mit gesundheitlichen Problemen stellt nur ganz ausnahmsweise einen Verstoss gegen Art. 3 EMRK dar. Dies ist insbesondere dann der Fall, wenn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Die von ihr geltend gemachten gesundheitlichen Beeinträchtigungen (insbesondere [...]) sind nicht so gravierend, dass sie einer Überstellung nach Kroatien entgegenstehen würden. Aus den vorinstanzlichen Akten geht hervor, dass sie aufgrund ihres (...) und einer (...) medikamentös behandelt worden sei; nach Diagnostizierung einer (...) sei auch diese behandelt worden. Aus dem Notfallbericht des C._______ vom 2. Februar 2023 geht ferner hervor, dass sie wegen Beschwerden im Zusammenhang mit ihrer (...)erkrankung ebenfalls medikamentös behandelt worden sei. Von einer drohenden Verletzung von Art. 3 EMRK im Sinne eines «real risk» aufgrund der gesundheitlichen Beschwerden ist jedoch vorliegend nicht auszugehen. Die Dublin-Mitgliedstaaten sind verpflichtet, den Antragstellenden die erforderliche medizinische Versorgung, die zumindest die Notversorgung und die unbedingt erforderliche Behandlung von Krankheiten umfasst, zugänglich zu machen (Art. 19 Abs. 1 Aufnahmerichtlinie). Antragstellenden Personen mit besonderen Bedürfnissen ist die erforderliche medizinische oder sonstige Hilfe, einschliesslich psychologischer Betreuung, zu gewähren (Art. 19 Abs. 2 Aufnahmerichtlinie). In dieser Hinsicht vermag auch der auf Beschwerdeebene zitierte Bericht der Schweizerischen Flüchtlingshilfe vom Dezember 2021 zu keiner anderen Einschätzung der Situation der Beschwerdeführerin in Kroatien zu führen, zumal sie keinerlei psychische Probleme geltend macht. Es liegen mithin keine Hinweise vor, wonach Kroatien seinen Verpflichtungen im Rahmen der Dublin-III-VO in medizinischer Hinsicht nicht nachkommen würde.</w:t>
      </w:r>
    </w:p>
    <w:p>
      <w:r>
        <w:rPr>
          <w:b/>
        </w:rPr>
        <w:t>E. 5.6</w:t>
      </w:r>
    </w:p>
    <w:p>
      <w:r>
        <w:t>Folglich droht keine Verletzung von Art. 3 EMRK, weshalb die Schweiz nicht zum Selbsteintritt nach Art. 17 Abs. 1 Dublin-III-VO verpflichtet ist. Den Akten sind sodann keine Hinweise auf eine gesetzeswidrige Ermessensausübung (vgl. BVGE 2015/9 E. 7 f.) oder ein Über- oder Unterschreiten des Ermessens (vgl. Art. 106 Abs. 1 Bst. a AsylG) durch die Vorinstanz zu entnehmen.</w:t>
      </w:r>
    </w:p>
    <w:p>
      <w:r>
        <w:rPr>
          <w:b/>
        </w:rPr>
        <w:t>E. 6</w:t>
      </w:r>
    </w:p>
    <w:p>
      <w:r>
        <w:t>Die Vorinstanz ist demnach zu Recht gestützt auf Art. 31a Abs. 1 Bst. b AsylG auf das Asylgesuch der Beschwerdeführerin nicht eingetreten und hat die Wegweisung nach Kroatien angeordnet. Nach dem Gesagten ist die Beschwerde abzuweisen. Mit dem vorliegenden Urteil fällt der am 18. April 2023 angeordnete Vollzugsstopp dahin. Das Gesuch um Erteilung der aufschiebenden Wirkung ist gegenstandslos geworden.</w:t>
      </w:r>
    </w:p>
    <w:p>
      <w:r>
        <w:rPr>
          <w:b/>
        </w:rPr>
        <w:t>E. 7</w:t>
      </w:r>
    </w:p>
    <w:p>
      <w:r>
        <w:t>Das Gesuch um Gewährung der unentgeltlichen Prozessführung ist abzuweisen, da die Begehren - wie sich aus den vorstehenden Erwägungen ergibt - von Anfang an als aussichtslos zu bezeichnen waren. Die Verfahrenskosten sind der Beschwerdeführerin aufzuerlegen (Art. 63 Abs. 1 VwVG) und auf insgesamt Fr. 750.- festzusetzen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