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E-2068/2024 vom 12. Juli 2024</w:t>
      </w:r>
    </w:p>
    <w:p>
      <w:r>
        <w:t>Bundesverwaltungsgericht, 2024-07-12, DE</w:t>
      </w:r>
    </w:p>
    <w:p>
      <w:r>
        <w:rPr>
          <w:b/>
        </w:rPr>
        <w:t xml:space="preserve">Quelle: </w:t>
      </w:r>
      <w:r>
        <w:t>https://mcp.opencaselaw.ch/entscheid/bvger_E-2068_2024</w:t>
      </w:r>
    </w:p>
    <w:p>
      <w:r>
        <w:t>FR: TAF E-2068/2024 du 12 juillet 2024</w:t>
      </w:r>
    </w:p>
    <w:p>
      <w:r>
        <w:t>IT: TAF E-2068/2024 del 12 luglio 2024</w:t>
      </w:r>
    </w:p>
    <w:p>
      <w:pPr>
        <w:pStyle w:val="Heading2"/>
      </w:pPr>
      <w:r>
        <w:t>Regeste</w:t>
      </w:r>
    </w:p>
    <w:p>
      <w:r>
        <w:t>Datenschutz</w:t>
      </w:r>
    </w:p>
    <w:p>
      <w:pPr>
        <w:pStyle w:val="Heading2"/>
      </w:pPr>
      <w:r>
        <w:t>Erwägungen</w:t>
      </w:r>
    </w:p>
    <w:p>
      <w:r>
        <w:rPr>
          <w:b/>
        </w:rPr>
        <w:t>E. 1</w:t>
      </w:r>
    </w:p>
    <w:p>
      <w:r>
        <w:t>VwVG) als auch betreffend den beanstandeten ZEMIS-Eintrag in Ziffer 6 des Dispositivs der angefochtenen Verfügung (Art. 37 VGG sowie Art. 50 Abs. 1 und Art. 52 Abs. 1 VwVG) frist- und formgerecht eingereicht worden. Auf die Beschwerde ist einzutreten.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Auf dem Ge- biet des Asyls entscheidet es in der Regel – und so auch vorliegend – end- gültig (Art. 105 AsylG [SR 142.31]; Art. 83 Bst. d Ziff. 1 BGG).</w:t>
      </w:r>
    </w:p>
    <w:p>
      <w:r>
        <w:t>E-2068/2024 und E-2050/2024 Seite 5</w:t>
      </w:r>
    </w:p>
    <w:p>
      <w:r>
        <w:rPr>
          <w:b/>
        </w:rPr>
        <w:t>E. 1.2</w:t>
      </w:r>
    </w:p>
    <w:p>
      <w:r>
        <w:t>Der Beschwerdeführer ist als Verfügungsadressat zur Beschwerdefüh- rung legitimiert (Art. 105 AsylG sowie Art. 37 VGG und Art. 48 Abs. 1 VwVG). Die Beschwerde ist sowohl hinsichtlich des Asylentscheids (Art. 108 Abs. 1 AsylG; Art. 105 AsylG i.V.m. Art. 37 VGG und Art. 52 Abs.</w:t>
      </w:r>
    </w:p>
    <w:p>
      <w:r>
        <w:rPr>
          <w:b/>
        </w:rPr>
        <w:t>E. 1.3</w:t>
      </w:r>
    </w:p>
    <w:p>
      <w:r>
        <w:t>Die Beschwerde richtet sich inhaltlich lediglich gegen den verfügten Wegweisungsvollzug nach Mali (Verfahren E-2050/2024) und gegen die Änderung der ZEMIS-Eintragung (betreffend das Geburtsdatum, separat eröffnetes Verfahren E-2068/2024). In Bezug auf die Nichterfüllung der Flüchtlingseigenschaft (Dispositivziffer 1), die Abweisung des Asylgesuchs (Dispositivziffer 2) und die angeordnete Wegweisung (Dispositivziffer 3) ist die Verfügung mangels Anfechtung in Rechtskraft erwachsen.</w:t>
      </w:r>
    </w:p>
    <w:p>
      <w:r>
        <w:rPr>
          <w:b/>
        </w:rPr>
        <w:t>E. 1.4</w:t>
      </w:r>
    </w:p>
    <w:p>
      <w:r>
        <w:t>Praxisgemäss wird das Beschwerdeverfahren betreffend ZEMIS-Da- tenbereinigung (E-2050/2024) neben dem Beschwerdeverfahren in Bezug auf den Wegweisungsvollzug (E-2068/2024) separat geführt (vgl. BVGE 2018 VI/3). Vorliegend kann – aufgrund der Verfahrenskonstellation und des Prozessausgangs – in einem Urteil über beide Verfahren befunden werden (vgl. statt vieler Urteil des BVGer E-1294/2022 und E-1315/2022 vom 12. April 2022 E. 2.2 m.w.H.).</w:t>
      </w:r>
    </w:p>
    <w:p>
      <w:r>
        <w:rPr>
          <w:b/>
        </w:rPr>
        <w:t>E. 1.5</w:t>
      </w:r>
    </w:p>
    <w:p>
      <w:r>
        <w:t>Die Kognition des Bundesverwaltungsgerichts und die zulässigen Rü- gen richten sich im Bereich des Ausländerrechts und hinsichtlich der ZEMIS-Berichtigung nach Art. 49 VwVG (vgl. zum Ausländerländerrechts- bereich BVGE 2014/26 E. 5).</w:t>
      </w:r>
    </w:p>
    <w:p>
      <w:r>
        <w:rPr>
          <w:b/>
        </w:rPr>
        <w:t>E. 2</w:t>
      </w:r>
    </w:p>
    <w:p>
      <w:r>
        <w:t>Gestützt auf Art. 57 Abs. 1 (e contrario) VwVG und Art. 111a Abs. 1 AsylG wurde vorliegend auf die Durchführung eines Schriftenwechsels verzichtet, da sich die Beschwerde, wie nachfolgend aufgezeigt, als von vornherein unbegründet erweist.</w:t>
      </w:r>
    </w:p>
    <w:p>
      <w:r>
        <w:rPr>
          <w:b/>
        </w:rPr>
        <w:t>E. 3.1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w:t>
      </w:r>
    </w:p>
    <w:p>
      <w:r>
        <w:t>E-2068/2024 und E-2050/2024 Seite 6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den Bestimmungen des Bundesgesetzes über den Datenschutz vom 25. September 2020 (Datenschutzgesetz, DSG, SR 235.1) und des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BVGE 2018 VI/3 E. 3.2). Die ZEMIS-Ver- ordnung sieht zudem in Art. 19 Abs. 3 ausdrücklich vor, dass unrichtige Da- 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 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w:t>
      </w:r>
    </w:p>
    <w:p>
      <w:r>
        <w:t>E-2068/2024 und E-2050/2024 Seite 7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Gelingt keiner Partei der sichere Nachweis, ist dasjenige Geburtsdatum im ZEMIS zu belassen oder einzutragen, dessen Richtigkeit wahrscheinlicher ist.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4.1</w:t>
      </w:r>
    </w:p>
    <w:p>
      <w:r>
        <w:t>Die Vorinstanz führte aus, der Beschwerdeführer habe keine rechts- genüglichen Identitätsdokumente ins Recht gelegt. Darüber hinaus wiesen seine Angaben zum Erhalt der von ihm eingereichten Unterlagen Unstim- migkeiten auf. So habe er angegeben, den eingereichten Geburtsregister- auszug mit Ausstellungsdatum vom 16. November 2023 erhalten zu ha- ben, als er sich in Tunesien befunden habe und dort die Unruhen begonnen hätten. Am Tag der Ausstellung habe er sich aber bereits in der Schweiz befunden. Aufgrund dieses Widerspruchs komme dem Geburtsregister- auszug kein Beweiswert zu. Auch der im Original eingereichten Geburtsur- kunde könne nur ein geringer Beweiswert beigemessen werden, zumal diese einfach zu fälschen und zu kaufen sei. Auffällig sei, dass bei</w:t>
      </w:r>
    </w:p>
    <w:p>
      <w:r>
        <w:t>E-2068/2024 und E-2050/2024 Seite 8 «Déclarant» sein Name und das Alter 45 Jahre aufgeführt seien. Im Übri- gen stimme das Ausstellungsdatum des Originals (30. Dezember 2007) nicht mit demjenigen des Auszugs (11. August 2009) überein. Die einge- reichten Unterlagen seien deshalb als Gefälligkeitsdokumente zu betrach- ten. Des Weiteren habe er in Italien als Geburtsdatum den (…) angegeben. Seine Erklärung, er habe sein Alter damals nicht gewusst, weil der Geburts- registerauszug auf dem Telefon einer anderen Person gespeichert gewe- sen sei, sei nicht nachvollziehbar. Seine Angaben zur Biografie seien sub- tanzarm und sein äusseres Erscheinungsbild spreche für eine erwachsene Person. Er habe somit sein Alter und seine Minderjährigkeit nicht glaubhaft gemacht. Zum Wegweisungsvollzug hält die Vorinstanz fest, dieser sei zulässig, zu- mutbar und möglich. Er sei jung, gesund und es sei ihm weiterhin möglich, in Mali zu arbeiten sowie seine Mutter – welche manchmal (…) oder als (…) arbeite – wie bisher zu unterstützen. Diese lebe mit seinen jüngeren Geschwistern nach wie vor in Bamako, wo auch er vor seiner Ausreise mit diesen zusammen gelebt habe. Seine Nachbarn hätten ihm bei der Aus- reise und bei der Beschaffung der Dokumente geholfen, weshalb auch von einem unterstützenden sozialen Netzwerk auszugehen sei.</w:t>
      </w:r>
    </w:p>
    <w:p>
      <w:r>
        <w:rPr>
          <w:b/>
        </w:rPr>
        <w:t>E. 4.2</w:t>
      </w:r>
    </w:p>
    <w:p>
      <w:r>
        <w:t>Dem entgegnet der Beschwerdeführer in seiner Beschwerde, die Vor- instanz habe das Altersgutachten falsch gewürdigt. Wegen der beidseiti- gen anatomischen Normvariante seiner Schlüsselbeinbrustgelenke könne diese Analyse nicht für die Altersdiagnostik herangezogen werden. Sein Zahnalter spreche für die Minderjährigkeit, zumal diese Untersuchung ein Mindestalter von 16.1 Jahren ergeben habe und somit sein angegebenes Alter zutreffen könne. Der Abschnitt «Déclarant» auf der Geburtsurkunde sei klar falsch ausgefüllt, zumal er offensichtlich nicht 45 Jahre alt sei. Trotzdem sei diese ebenfalls als Indiz für seine Minderjährigkeit anzuse- hen. Die Schreibweise der Zahlen auf dem Geburtsregisterauszug zeige auf, dass die Daten einerseits als arabische und anderseits als römische Ziffern aufgeschrieben würden. Demnach könnte das Ausstellungsdatum «16.II.2023» auch für den «16. Februar 2023» stehen. Es sei nicht auszu- schliessen, dass er sich zu diesem Zeitpunkt in Tunesien befunden habe. Die Vorinstanz habe bereits in ihrem Übernahmeersuchen an Italien ange- geben, er habe seine Minderjährigkeit nicht glaubhaft gemacht. Deshalb sei zweifelhaft, ob sie die eingereichten Unterlagen unbefangen gewürdigt habe, zumal nach ihrer Ansicht zum Zeitpunkt der Anhörung die Volljährig- keit bereits eine bewiesene Tatsache dargestellt habe. Sein geltend ge- machtes Geburtsdatum stehe im Einklang mit den wissenschaftlichen</w:t>
      </w:r>
    </w:p>
    <w:p>
      <w:r>
        <w:t>E-2068/2024 und E-2050/2024 Seite 9 Befunden des Altersgutachtens. Dieses Geburtsdatum sei sodann auf dem Original der eingereichten Geburtsurkunde vermerkt. In einer Gesamtab- wägung sei daher zugunsten des von ihm geltend gemachten Geburtsda- tums vom (…) und nicht vom (…) auszugehen, zumal für letzteres Geburts- datum jegliche Hinweise fehlten. Der Wegweisungsvollzug nach Mali sei unzumutbar, da seine Mutter ge- sundheitlich stark angeschlagen und nur eingeschränkt fähig sei, den Le- bensunterhalt für sich und ihre Kinder zu bestreiten. Sein Vater sei vor meh- reren Jahren verstorben und zu anderen Verwandten im Heimatland habe er keinen Kontakt. Sein Nachbar sei sein einziger Kontakt, und der Um- stand, dass dieser ihm die eingereichten Dokumente zugestellt habe, sei kein Hinweis darauf, dass dieser ihn bei der Wiedereingliederung unter- stützen könne. Die Vorinstanz zweifle an der Echtheit der eingereichten Dokumente, wes- halb sie diese durch die zuständige Fachstelle überprüfen lassen müsse. Je nach Ergebnis der Dokumentenprüfung sei der Sachverhalt neu zu wür- digen. Ausserdem sei das SEM gehalten, das Altersgutachten in Einklang mit der bundesverwaltungsgerichtlichen Rechtsprechung zu würdigen.</w:t>
      </w:r>
    </w:p>
    <w:p>
      <w:r>
        <w:rPr>
          <w:b/>
        </w:rPr>
        <w:t>E. 5.1</w:t>
      </w:r>
    </w:p>
    <w:p>
      <w:r>
        <w:t>Die im Original eingereichte Geburtsurkunde enthält keine Fotografie, weshalb sie gemäss Art. 1a Bst. c der Asylverordnung 1 vom 11. August 1999 (AsylV 1, SR 142.311) nicht als Identitätsausweis herangezogen wer- den kann (vgl. Urteil des BVGer E-4231/2021 vom 8. Oktober 2021 E. 4.5). Ausserdem ist dort unter «Déclarant» der Name des Beschwerdeführers sowie das Alter «45 Jahre» vermerkt, weshalb das Dokument – wie auch der Beschwerdeführer selbst erwähnte – offensichtlich falsche Angaben enthält (vgl. A29/12 F107), was Zweifel an dessen Authentizität weckt. Dar- über hinaus ist festzustellen, dass nichts darüber bekannt ist, wie ein sol- ches Dokument erstellt wird und worauf sich die darin enthaltenen Informa- tionen stützen. Insbesondere kann nicht ausgeschlossen werden, dass es lediglich die Angaben der Betroffenen wiedergibt. Daher kommt dem Do- kument nicht ohne Weiteres ein erhöhter Beweiswert zu (Urteil des BGer 6B_394/2009 vom 27. Juli 2009 E. 1.1). Vor diesem Hintergrund war das SEM auch nicht gehalten, weitere Abklärungen zur Echtheit der Geburts- urkunde zu tätigen. Der entsprechende Antrag in der Beschwerde ist abzu- weisen und eine Verletzung der Untersuchungspflicht ist nicht ersichtlich.</w:t>
      </w:r>
    </w:p>
    <w:p>
      <w:r>
        <w:t>E-2068/2024 und E-2050/2024 Seite 10 Sodann kann dem eingereichten Geburtsregisterauszug praxisgemäss nur ein geringer Beweiswert beigemessen werden, da dieser nur in Form einer Kopie vorliegt und zudem nicht vollständig ausgefüllt ist (keine Angabe un- ter «NINA» [Numéro d’identification nationale], obwohl der entsprechende Eintrag offenbar zwingend ist [vgl. Art. 5 des malischen Gesetzes Nr. 6-040 vom 11. August 2006; &lt; https://www.refworld.org/docid/550c37e74.html &gt;, zuletzt besucht am 21. Juni 2024]). Ferner hat das SEM zutreffend festge- halten, dass die Angaben des Beschwerdeführers zum Erhalt des Doku- ments im Widerspruch zum darauf vermerkten Ausstellungsdatum stehen. Dort ist als Datum des 16. November 2023 eingetragen. Er hat aber ange- geben, den Auszug erhalten zu haben, als er in Tunesien gewesen sei (vgl. A17/10 Ziffern 1.06 und 5.02; A29/12 F30, F40). Gemäss den Akten wurde er jedoch bereits am (…) in Italien daktyloskopisch erfasst und ist am 14. November 2023 in die Schweiz eingereist (vgl. A2/2, A9/1). Die Erklä- rung in der Beschwerde, es könne sich beim eingetragenen Datum «I6/II/2023» auch um den 16. Februar 2023 handeln und es sei nicht aus- zuschliessen, dass er sich zu diesem Zeitpunkt noch in Tunesien befunden habe, ist nicht nachvollziehbar. Angesichts des Umstands, dass auf dem gesamten Auszug die Zahlen in der gleichen Schreibweise dargestellt wer- den («[…]», «II/08/2009», «I6/II/2023») ist nicht plausibel, dass die Ziffern «II» im Ausstellungsdatum «I6/II/2023» für den Monat Februar stehen sol- len. Die eingereichten Unterlagen sind somit nicht geeignet, das exakte Geburtsdatum des Beschwerdeführers zu beweisen, weshalb diejenigen Daten im ZEMIS einzutragen sind, welche am wahrscheinlichsten – also überwiegend wahrscheinlich – sind (vgl. oben E. 4.5).</w:t>
      </w:r>
    </w:p>
    <w:p>
      <w:r>
        <w:rPr>
          <w:b/>
        </w:rPr>
        <w:t>E. 5.2</w:t>
      </w:r>
    </w:p>
    <w:p>
      <w:r>
        <w:t>Im Folgenden ist auf das Altersgutachten näher einzugehen. Nach der Rechtsprechung des Bundesverwaltungsgerichts stellen medizinische Al- tersabklärungen je nach Ergebnis unterschiedlich zu gewichtende Indizien für das Alter einer Person dar. Die Schlüsselbein- respektive Skelettalters- analyse und die zahnärztliche Untersuchung sind dabei grundsätzlich, an- ders als die Handknochenanalyse und die ärztliche Untersuchung, zum Beweis geeignet. Das Bundesverwaltungsgericht hat in dieser Hinsicht Grundsätze zur Gewichtung der Resultate der Untersuchungen definiert (eingehend hierzu: BVGE 2018 VI/3 E. 4.2.1 f.; jüngst bestätigt im Urteil des BVGer E-794/2024 vom 5. April 2024 E. 6.3.3). Darüber hinaus sind die üblichen verfahrensrechtlichen Regeln der Beweiswürdigung zu beach- ten, wobei es umso mehr auf eine Gesamtwürdigung der Beweise an- kommt, je weniger die medizinischen Abklärungen ein Indiz für das Vorlie- gen des streitigen Alters darstellen (vgl. BVGE 2018 VI/3 E. 4.2.2 f., 2019 I/6 E. 6.1 ff.).</w:t>
      </w:r>
    </w:p>
    <w:p>
      <w:r>
        <w:t>E-2068/2024 und E-2050/2024 Seite 11 Im Gutachten des B._______ vom 31. Januar 2024 wird unter anderem ausgeführt, dass die Wachstumsfugen der inneren Schlüsselbeinanteile des Beschwerdeführers nicht zur Einschätzung des Alters herangezogen werden konnten, da seine Schlüsselbein-Brustbeingelenke beidseitig ana- tomische Normvarianten ([…]) aufwiesen. Nach den Ergebnissen der zahnärztlichen Untersuchung könne beim Beschwerdeführer an den Zäh- nen 3, 4, 5 und 7 im dritten Quadranten ein vollständiger Abschluss des Wurzelwachstums festgestellt werden. An den Weisheitszähnen sei die Be- urteilbarkeit der Wurzelspitzen aufnahmebedingt leicht eingeschränkt ge- wesen, weshalb deren Mineralisationsstadium zu Gunsten des Beschwer- deführers mit dem Stadium «G» nach DEMIRJIAN gewertet werde. Daraus würden sich Entwicklungsstadien ergeben, welche nach OLZE auf ein Durchschnittsalter von 20 bis 21 Jahren (20.6 ± 2.4, 20.6 ± 2.4, 21.3 ± 2.0, 21.3 ± 2.1) schliessen liessen. Für das Mineralisationsstadium «G» der Weisheitszähne sei nach KNELL et al. kein Mindestalter angegeben. Im Rahmen einer zusammenfassenden Beurteilung ergebe sich, dass der Beschwerdeführer zum Zeitpunkt der Untersuchung am 26. Januar 2024 ein durchschnittliches Lebensalter von 18 bis 21 Jahren und ein Mindest- alter von 16.1 Jahren aufweise. Damit könne das angegebene Geburtsda- tum von 16 Jahren und (…) gemäss der im Gutachten referenzierten Stan- dardliteratur zutreffen (vgl. A25/7). Was den konkreten Beweiswert des Gutachtens betrifft, ist festzuhalten, dass sich das darin angegebene Mindestalter auf die Handknochenana- lyse stützt, welche gemäss BVGE 2018 VI/3 E. 4.2.1 keine zuverlässige Aussage darüber zulasse, ob eine Person das 18. Lebensjahr überschrit- ten hat. Die zahnärztliche Untersuchung ergab kein Mindestalter, jedoch ein Durchschnittsalter von 20 bis 21 Jahren. Nach dem Gesagten kann der Beschwerdeführer aus dem Altersgutachten – entgegen der Behauptungen in der Beschwerde – nichts zu seinen Gunsten ableiten. Zu kurz greift aber auch die Schlussfolgerung des SEM, «es sei viel wahrscheinlicher», dass er zwischen 18 und 21 Jahre alt sei, als dass er das «absolute Mindestal- ter» habe, lässt sich doch bei diesem Ergebnis gerade keine zuverlässige Aussage zur Minder- oder Volljährigkeit des Betroffenen machen. Ange- sichts der beschränkten Aussagekraft des Altersgutachtens erübrigen sich indessen weitere Ausführungen dazu, zumal, wie in den nachfolgenden Er- wägungen aufgezeigt wird, die weiteren Indizien gegen das vom Be- schwerdeführer geltend gemachte Geburtsdatum sprechen.</w:t>
      </w:r>
    </w:p>
    <w:p>
      <w:r>
        <w:t>E-2068/2024 und E-2050/2024 Seite 12 In der unzutreffenden Schlussfolgerung der Vorinstanz betreffend das Al- tersgutachten kann im Übrigen keine Verletzung der Begründungspflicht (vgl. Beschwerdeschrift S. 5 f.) erblickt werden. Entgegen der Behauptung in der Rechtsmitteleingabe stützt sich die vorinstanzliche Einschätzung nicht «hauptsächlich» auf das Altersgutachten. Dieses stellt vielmehr nur ein Element unter vielen dar, welche die Vorinstanz gegen die Glaubhaf- tigkeit der behaupteten Minderjährigkeit gewertet hat. Sodann konnte der Beschwerdeführer die Verfügung sachgerecht anfechten, wie die Be- schwerdeschrift zeigt. Angesichts dessen fällt eine Rückweisung der Sa- che an die Vorinstanz ausser Betracht und der entsprechende Antrag ist abzuweisen.</w:t>
      </w:r>
    </w:p>
    <w:p>
      <w:r>
        <w:rPr>
          <w:b/>
        </w:rPr>
        <w:t>E. 5.3</w:t>
      </w:r>
    </w:p>
    <w:p>
      <w:r>
        <w:t>Der Beschwerdeführer hat angegeben, er kenne sein Alter, seit er in Tunesien gewesen sei. Dort habe er mithilfe seines Nachbarn, welcher mit ihm in Tunesien gewesen sei, im Jahr 2023 seine Geburtsurkunde (recte: seinen Geburtsregisterauszug) beschafft (vgl. A17/1 Ziffer 1.06). Vor dem Hintergrund dieser Aussagen ist nicht nachvollziehbar, weshalb er in Italien als Geburtsdatum den (…) angegeben hat, war er doch bereits dort im Be- sitz seines Geburtsregisterauszuges. Damit konfrontiert führte er im Rah- men der Erstbefragung aus, sein Nachbar, welcher seine Dokumente auf sich getragen habe, sei in einem anderen Bus gesessen, als er nach sei- nen Personendaten gefragt und registriert worden sei. Es sei ihm gesagt worden, er solle ein Datum angeben und könne es später berichtigen. Als er das habe tun wollen, sei ihm gesagt worden, dass er sein Geburtsdatum erst nach der Umverteilung berichtigen könne (vgl. A17/6 Ziffer 1.06). Diese Aussagen sind nicht nachvollziehbar und vermögen insbesondere nicht zu erklären, warum das von ihm in Italien angegebene Geburtsdatum nicht einmal annähernd mit dem Geburtsdatum auf dem angeblich in Tunesien erhaltenen Geburtsregisterauszug übereinstimmt. Nicht zu überzeugen vermag auch seine Aussage, die «Leiterin» in Italien habe ihm gesagt, dass er einen Pass brauche, um sein Geburtsdatum zu berichtigen, da er ge- mäss seinem «richtigen» Geburtsdatum minderjährig wäre. Das SEM hat ihn zutreffend darauf hingewiesen, dass er auch minderjährig wäre, wenn das Geburtsdatum «(…)» stimmen würde (vgl. A17/10 Ziffer 1.06), wäre er doch zum Zeitpunkt seiner daktyloskopischen Erfassung in Italien am (…) 2023 nach dem dort angegebenen Geburtsdatum gerade erst 17 Jahre alt geworden. Die diesbezüglichen Erklärungen des Beschwerdeführers (vgl. A17/10 Ziffer 1.06) vermögen – entgegen der Behauptung in der Be- schwerde – nicht ansatzweise zu überzeugen, sondern lassen erhebliche Zweifel an der Richtigkeit des von ihm behaupteten Geburtsdatums auf- kommen.</w:t>
      </w:r>
    </w:p>
    <w:p>
      <w:r>
        <w:t>E-2068/2024 und E-2050/2024 Seite 13 Dass das SEM angesichts der genannten Ungereimtheiten bereits in sei- nem Übernahmeersuchen an die italienischen Behörden vom 12. Januar 2024 offenlegte, dass es Zweifel an der geltend gemachten Minderjährig- keit hege und zur weiteren Klärung des Alters ein Altersgutachten in Auftrag zu geben beabsichtige (vgl. A21/7), ist im Übrigen nicht zu beanstanden und führt auch nicht zur Annahme der Befangenheit der zuständigen Sach- bearbeiter des SEM. Die entsprechende Rüge in der Beschwerdeschrift (a.a.O. S. 7) erweist sich als unbegründet. Nach dem Gesagten ist die Aussage in der Anhörung, er habe sein Alter erfahren, als er sich bereits in der Schweiz befunden habe, als Schutzbe- hauptung zu werten, welche im Widerspruch zu seiner Angabe steht, er habe sein Geburtsdatum schon in Tunesien gekannt, weil er dort seinen Geburtsregisterauszug erhalten habe (vgl. A29/12 F38).</w:t>
      </w:r>
    </w:p>
    <w:p>
      <w:r>
        <w:rPr>
          <w:b/>
        </w:rPr>
        <w:t>E. 5.4</w:t>
      </w:r>
    </w:p>
    <w:p>
      <w:r>
        <w:t>Sodann wies die Vorinstanz zu Recht darauf hin, dass die Aussagen des Beschwerdeführers zu seiner Biografie in den Befragungen substanz- arm ausgefallen sind. So konnte er weder angeben, wie alt er gewesen sei, als er nach Bamako gezogen ist, noch konnte er sein Alter zum Zeitpunkt der Ausreise aus Mali benennen (vgl. A17/10 Ziffer 1.15, 5.01). Auch die Angaben zu seinem familiären Umfeld blieben durchwegs vage. Beispiels- weise glaube er nicht, dass seine Mutter Geschwister habe (A29/12 F25), er könne sich nicht mehr an den Zeitpunkt der letzten Kontaktaufnahme mit seiner Mutter erinnern (A29/12 F15) und er kenne das Alter seiner zwei jüngeren Geschwister nicht (vgl. A17/10 Ziffer 3.01; A29/12 F29). Diese auffallend vagen Aussagen wirken umso befremdlicher, als er an anderer Stelle durchaus in der Lage war, präzise zeitliche Angaben zu machen. So konnte er sowohl das Jahr seines Umzugs nach Bamako (2015) als auch das Jahr seiner Ausreise aus Mali (2021) spontan benennen. Des Weiteren fällt auf, dass er ohne Angabe eines Grundes zu Protokoll gab, er könne keine Identitätsnachweise betreffend seine Mutter beschaffen. Auch nach- dem er darauf aufmerksam gemacht wurde, dass er mithilfe seines Nach- barn seine Geburtsurkunde habe einreichen können, bietet er keine Erklä- rung dafür, warum dies nicht auch in Bezug auf die Dokumente seiner Mut- ter möglich sein sollte (vgl. A29/12 F66 f.). Insgesamt sind seine Angaben nicht geeignet, das Gericht von der Richtigkeit des von ihm geltend ge- machten Geburtsdatums zu überzeugen. Es entsteht vielmehr der Ein- druck, dass der Beschwerdeführer sein wahres Alter zu verschleiern ver- sucht.</w:t>
      </w:r>
    </w:p>
    <w:p>
      <w:r>
        <w:t>E-2068/2024 und E-2050/2024 Seite 14</w:t>
      </w:r>
    </w:p>
    <w:p>
      <w:r>
        <w:rPr>
          <w:b/>
        </w:rPr>
        <w:t>E. 5.5</w:t>
      </w:r>
    </w:p>
    <w:p>
      <w:r>
        <w:t>Das äussere Erscheinungsbild einer Person stellt in der Regel lediglich ein schwaches Indiz für die Alterseinschätzung dar (vgl. Urteil des BVGer A-3246/2021 vom 3. Januar 2023 E. 4.6 m.w.H.). Dennoch ist zu beachten, dass zwei Fachpersonen des Bundesasylzentrum (BAZ), die im näheren Kontakt mit dem Beschwerdeführer standen, diesen als volljährig einge- schätzt haben (vgl. A12/1).</w:t>
      </w:r>
    </w:p>
    <w:p>
      <w:r>
        <w:rPr>
          <w:b/>
        </w:rPr>
        <w:t>E. 5.6</w:t>
      </w:r>
    </w:p>
    <w:p>
      <w:r>
        <w:t>Wie erwähnt sind die eingereichten Identitätsdokumente nicht zum Be- weis geeignet (vgl. oben E. 6.1). Auch dem Altersgutachten lässt sich keine klare Aussage zur Minder- beziehungsweise Volljährigkeit des Beschwer- deführers entnehmen. Den Aussagen des Beschwerdeführers ist daher be- sonderes Gewicht beizumessen (vgl. statt vieler Urteil des BVGer E-5606/2021 vom 5. Mai 2022 E. 6.4). Dieser hat in der Schweiz und in Italien verschiedene Geburtsdaten angegeben und diese unterschiedli- chen Angaben nicht schlüssig zu begründen vermocht. Sodann standen seine Aussagen zum Erhalt des Geburtsregisterauszugs im Widerspruch zu dessen Ausstellungsdatum. Schliesslich vermochte er nicht überzeu- gend darzulegen, warum es ihm nicht möglich sein sollte, Dokumente be- treffend seine Mutter zu beschaffen. Die Ausführungen in der Beschwerde- schrift vermögen diese Ungereimtheiten nicht aufzulösen. Damit ist zwar weder die Richtigkeit des eingetragenen Geburtsdatums noch die des behaupteten Geburtsdatums erwiesen. Indes erscheint unter Würdigung sämtlicher Beweismittel und Indizien das vom Beschwerdefüh- rer behauptete Geburtsdatum nicht als wahrscheinlicher als das im ZEMIS erfasste, auch wenn der derzeitige ZEMIS-Eintrag auf einem fiktiven Ge- burtsdatum des Beschwerdeführers beruht. Das im ZEMIS eingetragene Geburtsdatum «(…)» ist daher unverändert zu belassen und weiterhin mit einem Bestreitungsvermerk zu versehen. Nach dem Gesagten ist weiter festzuhalten, dass es dem Beschwerdeführer insbesondere aufgrund sei- ner vagen und widersprüchlichen Angaben auch nicht gelungen ist, seine Minderjährigkeit im Hinblick auf das Asylverfahren glaubhaft zu machen.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E-2068/2024 und E-2050/2024 Seite 15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(bereits in Rechtskraft er- wachsen, vgl. oben E. 1.3), kann der in Art. 5 AsylG verankerte Grundsatz der Nichtrückschiebung im vorliegenden Verfahren keine Anwendung fin- den. Eine Rückkehr des Beschwerdeführers in den Heimatstaat ist dem- nach unter dem Aspekt von Art. 5 AsylG rechtmässig.</w:t>
      </w:r>
    </w:p>
    <w:p>
      <w:r>
        <w:rPr>
          <w:b/>
        </w:rPr>
        <w:t>E. 6.2.5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E-2068/2024 und E-2050/2024 Seite 16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Trotz des Wiederaufflammens der Kämpfe zwischen den malischen Streitkräften (Fama) und den Tuareg-Gruppen im Norden des Landes seit August 2023, des Rückzugs der Mission der Vereinten Nationen im De- zember 2023 und der Ankündigung des Endes des Friedensabkommens von Algier am 25. Januar 2024, ist nicht davon auszugehen, dass in Mali auf dem gesamten Staatsgebiet eine Situation allgemeiner Gewalt herrscht, die – unabhängig von den Umständen des Einzelfalls – zur An- nahme einer konkreten Gefährdung im Sinne von Art. 83 Abs. 4 AIG führt. Nach derzeitigem Stand betreffen die Kampfhandlungen vor allem das Zentrum und den Norden Malis, insbesondere die Regionen Mopti, Gao, Ménaka, Segou, Timbuktu und Kidal. Der Süden des Landes ist weniger von Gewalt betroffen. Obwohl es in den Regionen Koulikoro, Koutiala, Nara, San, Sikasso, Kayes und im Hauptstadtdistrikt Bamako zu Angriffen nichtstaatlicher bewaffneter Gruppen auf öffentliche Einrichtungen, Zoll- und Forstämter sowie auf die malischen Verteidigungs- und Sicherheits- kräfte gekommen ist, ist der Süden des Landes sicherer als der Rest des Landes und beherbergt eine große Zahl von Binnenvertriebenen (vgl. Ur- teile des BVGer E-1778/2024 vom 29. April 2024 E. 8.2 m.w.H., vgl. auch E-1297/2023 vom 20. März 2023). Der Wegweisungsvollzug nach Bamako ist somit nicht als allgemein unzumutbar anzusehen.</w:t>
      </w:r>
    </w:p>
    <w:p>
      <w:r>
        <w:rPr>
          <w:b/>
        </w:rPr>
        <w:t>E. 6.3.3</w:t>
      </w:r>
    </w:p>
    <w:p>
      <w:r>
        <w:t>Vorliegend besteht kein Grund zu der Annahme, dass der Beschwer- deführer bei einer Rückkehr nach Mali in eine existenzbedrohende Lage</w:t>
      </w:r>
    </w:p>
    <w:p>
      <w:r>
        <w:t>E-2068/2024 und E-2050/2024 Seite 17 geraten würde und nicht in der Lage wäre, erneut für seinen Lebensunter- halt zu sorgen. Wie das SEM zutreffend festgestellt hat, lebte er seit dem Jahr 2015 bis zu seiner Ausreise im Jahr 2021 gemeinsam mit seiner Mut- ter und seinen zwei Geschwistern in Bamako (vgl. A17/10 Ziffern 1.15, 1.17.04, 3.01 und E. 5.01; A29/12 F12 f.). Es ist davon auszugehen, dass er auch nach seiner Rückkehr wieder bei seiner Familie leben könnte. Die behauptete Minderjährigkeit konnte er nicht glaubhaft machen (vgl. oben E. 5.6). Er ist jung, gesund und hat ein familiäres und soziales Netzwerk in Bamako. Ob ihn sein Nachbar bei der Wiedereingliederung unterstützen könnte, was in der Beschwerde bestritten wird, kann vorliegend offenblei- ben. Nach dem Gesagten ist nämlich davon auszugehen, dass der Be- schwerdeführer – wie schon vor seiner Ausreise – wieder seine Mutter un- terstützen kann und es ihnen gemeinsam möglich sein wird, den Lebens- unterhalt zu bestreiten (vgl. A29/12 F20). Die unbelegte Behauptung in der Beschwerde, seine Mutter sei gesundheitlich stark angeschlagen, vermag an dieser Einschätzung nichts zu ändern.</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E-2068/2024 und E-2050/2024 Seite 18</w:t>
      </w:r>
    </w:p>
    <w:p>
      <w:r>
        <w:rPr>
          <w:b/>
        </w:rPr>
        <w:t>E. 8.1</w:t>
      </w:r>
    </w:p>
    <w:p>
      <w:r>
        <w:t>Das Beschwerdeverfahren ist mit vorliegendem Urteil abgeschlossen, weshalb sich der Antrag auf Anordnung superprovisorischer vorsorglicher Massnahmen als gegenstandslos erweist.</w:t>
      </w:r>
    </w:p>
    <w:p>
      <w:r>
        <w:rPr>
          <w:b/>
        </w:rPr>
        <w:t>E. 8.2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Das Gesuch um Gewährung der unentgeltlichen Prozess- führung ist abzuweisen, da die Begehren – wie sich aus den vorstehenden Erwägungen ergibt – als aussichtslos zu bezeichnen sind. Das Gesuch um Verzicht auf die Erhebung eines Kostenvorschusses ist mit vorliegendem Direktentscheid gegenstandslos geworden.</w:t>
      </w:r>
    </w:p>
    <w:p>
      <w:r>
        <w:t>(Dispositiv nächste Seite)</w:t>
      </w:r>
    </w:p>
    <w:p>
      <w:r>
        <w:t>E-2068/2024 und E-2050/2024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