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E-2068/2022 vom 13. Juli 2022</w:t>
      </w:r>
    </w:p>
    <w:p>
      <w:r>
        <w:t>Bundesverwaltungsgericht, 2022-07-13, DE</w:t>
      </w:r>
    </w:p>
    <w:p>
      <w:r>
        <w:rPr>
          <w:b/>
        </w:rPr>
        <w:t xml:space="preserve">Quelle: </w:t>
      </w:r>
      <w:r>
        <w:t>https://mcp.opencaselaw.ch/entscheid/bvger_E-2068_2022</w:t>
      </w:r>
    </w:p>
    <w:p>
      <w:r>
        <w:t>FR: TAF E-2068/2022 du 13 juillet 2022</w:t>
      </w:r>
    </w:p>
    <w:p>
      <w:r>
        <w:t>IT: TAF E-2068/2022 del 13 luglio 2022</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Das Asylgesuch des Beschwerdeführers datiert vom 9. Juli 2019. Über dieses hat die Vorinstanz nach dem Rückweisungsentscheid des Bundesverwaltungsgerichts E-4634/2019 vom 7. Februar 2020 erneut in Form einer anfechtbaren Verfügung zu befinden. Im Urteil E-3559/2021 vom 13. Januar 2022 wurde die Vorinstanz angewiesen, das Asylgesuch beförderlich zu behandeln. Eine entsprechende Verfügung ist bis zum heutigen Zeitpunkt nicht ergangen. Der Beschwerdeführer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Das schutzwürdige Interesse des Beschwerdeführers an der Vornahme der allenfalls verzögerten Amtshandlung ergibt sich aus der Tatsache, dass die Vorinstanz bis anhin noch nicht erneut in der Sache entschieden hat.</w:t>
      </w:r>
    </w:p>
    <w:p>
      <w:r>
        <w:rPr>
          <w:b/>
        </w:rPr>
        <w:t>E. 1.4</w:t>
      </w:r>
    </w:p>
    <w:p>
      <w:r>
        <w:t>Gestützt auf die vorstehenden Erwägungen ist auf die formgerecht eingereichte (Art. 52 Abs. 1 VwVG) Rechtsverzögerungsbeschwerde einzutreten.</w:t>
      </w:r>
    </w:p>
    <w:p>
      <w:r>
        <w:rPr>
          <w:b/>
        </w:rPr>
        <w:t>E. 2</w:t>
      </w:r>
    </w:p>
    <w:p>
      <w:r>
        <w:t>Das Prüfungsergebnis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4.1</w:t>
      </w:r>
    </w:p>
    <w:p>
      <w:r>
        <w:t>In der Beschwerde bringt der Beschwerdeführer im Wesentlichen vor, er halte sich seit bald drei Jahren in der Schweiz auf. Das Bundesverwaltungsgericht habe eine erste Verfügung des SEM mit Urteil E-4634/2019 vom 7. Februar 2020 aufgehoben und das SEM angewiesen, den Sachverhalt genauer abzuklären. Darauf habe das SEM erst am 5. März 2021 und damit zwanzig Monate nach Einreichung seines Asylgesuchs eine medizinische Altersabklärung durchgeführt. Seit dem Urteil E-3559/2021 vom 13. Januar 2022 betreffend Rechtsverzögerung habe das SEM bislang keine ZEMIS-Anpassung vorgenommen und dem Beschwerdeführer bisher keine anfechtbare Verfügung zugestellt, gemäss welcher sein Alter gestützt auf das Altersgutachten, in dem seine Minderjährigkeit festgestellt worden sei, angepasst worden wäre. Die Vorinstanz habe ohne Ausnahme sämtliche Verfahrensstandanfragen des Beschwerdeführers ignoriert und wesentliche Abklärungen erst im Rahmen bereits mehrerer vorgängiger Beschwerdeverfahren vorgenommen. Es seien auch keine weiteren Verfahrensschritte erkennbar, deren Behandlung eine Verzögerung rechtfertigen würden.</w:t>
      </w:r>
    </w:p>
    <w:p>
      <w:r>
        <w:rPr>
          <w:b/>
        </w:rPr>
        <w:t>E. 4.2</w:t>
      </w:r>
    </w:p>
    <w:p>
      <w:r>
        <w:t>Die Vorinstanz weist in ihrer Stellungnahme vom 27. Mai 2022 auf die Inanspruchnahme der Mitarbeitenden im Bundesasylzentrum (BAZ) im Zusammenhang mit den Gesuchen von aus der Ukraine geflüchteten Personen hin. Dabei verwies es auf ein Schreiben des Regionenleiters des BAZ Basel an die Rechtsberatungsstellen der Asylregion Nordwestschweiz vom 14. April 2022. Gleichzeitig stellte es einen Entscheid bis Ende Juni 2022 in Aussicht.</w:t>
      </w:r>
    </w:p>
    <w:p>
      <w:r>
        <w:rPr>
          <w:b/>
        </w:rPr>
        <w:t>E. 4.3</w:t>
      </w:r>
    </w:p>
    <w:p>
      <w:r>
        <w:t>In seiner Replik vom 3. Juni 2022 bezeichnet der Beschwerdeführer die vom SEM angeführten Entschuldigungsgründe (Arbeitsüberlastung) unter Hinweis auf andere Verfahren, die einigermassen zeitnah erledigt worden seien, als vorgeschoben.</w:t>
      </w:r>
    </w:p>
    <w:p>
      <w:r>
        <w:rPr>
          <w:b/>
        </w:rPr>
        <w:t>E. 5.1</w:t>
      </w:r>
    </w:p>
    <w:p>
      <w:r>
        <w:t>Das Bundesverwaltungsgericht ist sich sehr wohl bewusst, dass sich die Belastungssituation des SEM durch die Ukraine-Krise verschärft hat. Indes gab die Untätigkeit des SEM gemäss der vorliegenden Aktenlage bereits in der Vergangenheit Anlass zu einer berechtigten Rechtsverzögerungsbeschwerde. Es ist offensichtlich, dass das Asylgesuch des Beschwerdeführers bisher nicht mit der notwendigen Beförderlichkeit behandelt worden ist (vgl. dazu das Urteil E-3559/2021 vom 13. Januar 2022). Insbesondere ist wie bereits im genannten Urteil festgestellt worden ist, darauf hinzuweisen, dass Asylgesuche von unbegleiteten Minderjährigen gemäss den gesetzlichen Vorgaben prioritär zu behandeln sind (Art. 17 Abs. 2bis AsylG). Der Umstand, dass der Beschwerdeführer unterdessen volljährig geworden ist, vermag daran nichts zu ändern, zumal seine Volljährigkeit erst vor Kurzem eingetreten ist. Schliesslich hat die Vorinstanz in ihrer Stellungnahme vom 27. Mai 2022 festgehalten, dass sie das Gesuch des Beschwerdeführers an die Hand nehmen und bis Ende 2022 darüber entscheiden werde, was zur Annahme berechtigt, dass das SEM vorliegend auch keine weiteren Abklärungen als notwendig erachtet. Aufgrund der Aktenlage sind weder weitere Verfahrensschritte noch ein Verfahrensabschluss ersichtlich. Da in vorliegender Sache angesichts der unverhältnismässig langen Verfahrensdauer das Beschleunigungsgebot gemäss Art. 29 Abs. 1 BV augenscheinlich missachtet worden ist, erweist sich die Rechtsverzögerungsbeschwerde als begründet.</w:t>
      </w:r>
    </w:p>
    <w:p>
      <w:r>
        <w:rPr>
          <w:b/>
        </w:rPr>
        <w:t>E. 5.2</w:t>
      </w:r>
    </w:p>
    <w:p>
      <w:r>
        <w:t>Nach dem Gesagten ist die Rechtsverzögerungsbeschwerde gutzuheissen, verbunden mit der Anweisung an die Vorinstanz, das Asylgesuch des Beschwerdeführers vom 9. Juli 2019 zu behandeln und die Sache rasch einem Entscheid zuzuführen beziehungsweise allenfalls erforderliche ergänzende Abklärungen umgehend an die Hand zu nehmen.</w:t>
      </w:r>
    </w:p>
    <w:p>
      <w:r>
        <w:rPr>
          <w:b/>
        </w:rPr>
        <w:t>E. 6.1</w:t>
      </w:r>
    </w:p>
    <w:p>
      <w:r>
        <w:t>Bei diesem Ausgang des Verfahrens sind keine Kosten aufzuerlegen (Art. 63 VwVG).</w:t>
      </w:r>
    </w:p>
    <w:p>
      <w:r>
        <w:rPr>
          <w:b/>
        </w:rPr>
        <w:t>E. 6.2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eine Kostennote ein. Der darin geltend gemachte zeitliche Aufwand von 300 Minuten sowie der Stundenansatz von Fr. 300.- erscheinen vorliegend angemessen. Demgemäss ergibt sich eine Entschädigung von Fr. 1'569.-.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