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E-2066/2025 vom 20. Februar 2025</w:t>
      </w:r>
    </w:p>
    <w:p>
      <w:r>
        <w:t>Bundesverwaltungsgericht, 2025-02-20, FR</w:t>
      </w:r>
    </w:p>
    <w:p>
      <w:r>
        <w:rPr>
          <w:b/>
        </w:rPr>
        <w:t xml:space="preserve">Quelle: </w:t>
      </w:r>
      <w:r>
        <w:t>https://mcp.opencaselaw.ch/entscheid/bvger_E-2066_2025_d20250220</w:t>
      </w:r>
    </w:p>
    <w:p>
      <w:r>
        <w:t>FR: TAF E-2066/2025 du 20 février 2025</w:t>
      </w:r>
    </w:p>
    <w:p>
      <w:r>
        <w:t>IT: TAF E-2066/2025 del 20 febbraio 2025</w:t>
      </w:r>
    </w:p>
    <w:p>
      <w:pPr>
        <w:pStyle w:val="Heading2"/>
      </w:pPr>
      <w:r>
        <w:t>Regeste</w:t>
      </w:r>
    </w:p>
    <w:p>
      <w:r>
        <w:t>Asile et renvoi | Asile et renvoi; décision du SEM du 20 février 2025</w:t>
      </w:r>
    </w:p>
    <w:p>
      <w:pPr>
        <w:pStyle w:val="Heading2"/>
      </w:pPr>
      <w:r>
        <w:t>Erwägungen</w:t>
      </w:r>
    </w:p>
    <w:p>
      <w:r>
        <w:rPr>
          <w:b/>
        </w:rPr>
        <w:t>E. 1</w:t>
      </w:r>
    </w:p>
    <w:p>
      <w:r>
        <w:t>E-2066/2025 Page 5</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été en mesure de faire apparaître ni la crédibilité ni la pertinence de ses motifs.</w:t>
      </w:r>
    </w:p>
    <w:p>
      <w:r>
        <w:rPr>
          <w:b/>
        </w:rPr>
        <w:t>E. 3.2</w:t>
      </w:r>
    </w:p>
    <w:p>
      <w:r>
        <w:t>En effet, il a fait valoir qu’il avait été exclu des rangs de l’armée sans en connaître la raison ; à supposer que cet événement ait eu lieu, il n’en</w:t>
      </w:r>
    </w:p>
    <w:p>
      <w:r>
        <w:t>E-2066/2025 Page 6 constituerait pas pour autant un préjudice d’une gravité telle qu’il puisse être qualifié de persécution. Le requérant a lui-même affirmé supposer que cette mesure découlait de sa parenté avec un oncle qui avait rejoint les rangs du PKK vingt ans auparavant, ce qui n’apparaît pas vraisemblable ; en effet, lui-même n’aurait entretenu aucun lien avec une quelconque organisation terroriste et n’aurait eu aucune activité politique. Il a par ailleurs affirmé faire l’objet d’une enquête, ce que son avocate confirme dans sa correspondance du (…) août 2023 ; ni cette dernière ni l’intéressé n’ont cependant fourni une preuve de l’existence de cette enquête, malgré plusieurs prolongations du délai accordé par le SEM pour ce faire. De plus, ainsi que l’a relevé ce dernier, l’accès au portail E-Devlet, qui permet l’accès aux services des administrations publiques, est possible à tout citoyen turc. Au demeurant, la seule existence d’une enquête aux motifs inconnus et toujours en cours, sans qu’aucune procédure judiciaire n’ait encore été engagée, ne permet pas de retenir la haute probabilité de sérieux préjudices au sens de l’art. 3 al. 1 et 2 LAsi, rien n’indiquant qu’une quelconque infraction sera imputée à l’intéressé, ni qu’il sera condamné ; il a du reste pu quitter la Turquie sans difficultés, en utilisant son passeport personnel. Enfin, les problèmes qu’il a pu rencontrer en raison de son origine kurde et les frictions qu’il aurait connues avec certains de ses supérieurs n’étaient pas d’une importance telle qu’ils constituent un sérieux préjudice au sens de l’art. 3 al. 1 LAsi ; le Tribunal n'a du reste pas retenu que les difficultés rencontrées par les Kurdes en Turquie induisaient l’existence d’une persécution collective (cf. à ce sujet arrêt du Tribunal E-3888/2023 du 16 août 2023 consid. 4.1.4 et réf. cit.). Il en va de même de la conversion du recourant au christianisme ; en effet, quand bien même les convertis peuvent se heurter à des discriminations ou, surtout en zone rurale, à l’hostilité de la population, les chrétiens ne font pas non plus l’objet d’une persécution collective (cf. arrêt E-4983/2019 du 14 octobre 2019 consid. 3.8 et réf. cit.).</w:t>
      </w:r>
    </w:p>
    <w:p>
      <w:r>
        <w:rPr>
          <w:b/>
        </w:rPr>
        <w:t>E. 3.3</w:t>
      </w:r>
    </w:p>
    <w:p>
      <w:r>
        <w:t>Il s'ensuit que le recours doit être rejeté, en tant qu'il conteste le refus de reconnaissance de la qualité de réfugié et le rejet de l'asile.</w:t>
      </w:r>
    </w:p>
    <w:p>
      <w:r>
        <w:rPr>
          <w:b/>
        </w:rPr>
        <w:t>E. 4</w:t>
      </w:r>
    </w:p>
    <w:p>
      <w:r>
        <w:t>Lorsqu'il rejette la demande d'asile ou qu'il refuse d'entrer en matière à ce</w:t>
      </w:r>
    </w:p>
    <w:p>
      <w:r>
        <w:t>E-2066/2025 Page 7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de la loi sur les étrangers et l’intégration (LEI ;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w:t>
      </w:r>
    </w:p>
    <w:p>
      <w:r>
        <w:rPr>
          <w:b/>
        </w:rPr>
        <w:t>E. 5.2.2</w:t>
      </w:r>
    </w:p>
    <w:p>
      <w:r>
        <w:t>L'exécution du renvoi ne contrevient pas au principe de non- 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 le Tribunal admet dès lors que l'exécution de son renvoi sous forme de refoulement s'avère licite (art. 44 LAsi et 83 al. 3 LEI).</w:t>
      </w:r>
    </w:p>
    <w:p>
      <w:r>
        <w:t>E-2066/2025 Page 8</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D-1356 et 1358/2024 du 14 mai 2024 consid. 10.2 ; E-4792/2023 du 25 avril 2024 consid. 8.2 et réf. cit. ; E-1682/2024 du 10 avril 2024 consid. 9.1.1 et réf. cit.). Le recourant est originaire de la province de Diyarbakir, qui fait partie de celles affectées par le tremblement de terre de février 2023 et vers lesquelles l’exécution du renvoi n’est exigible qu’en l’absence de circonstances défavorables (cf. arrêt E-1308/2023 du 19 mars 2024 consid. 11.1 à 11.3) ; il a toutefois vécu dans la province de D._______ durant ses études. En outre, il ne ressort du dossier aucun élément dont on pourrait inférer que l'exécution du renvoi impliquerait une mise en danger concrète de l’intéressé ; il est en effet encore jeune, en bonne santé, sans charge de famille et dispose d’une bonne formation ainsi que d’une expérience professionnelle (cf. procès-verbal [p-v] de l’audition du 21 août 2023, questions 7 à 9), si bien qu’il lui sera possible de s’installer dans une autre région de la Turquie. S’il affirme, au stade du recours uniquement, souffrir de tensions psychologiques, il n’a déposé aucun rapport médical l’attestant. Enfin, il dispose à Diyarbakir d’un important réseau familial, tous ses proches y résidant (cf. idem, questions 21 à 25) ; ni lors de la première audition, postérieure de six mois au tremblement de terre, ni lors de celle du 17 décembre 2024 (cf. questions 11 à 14), il n’a allégué que ses familiers aient rencontré des problèmes de ce fait.</w:t>
      </w:r>
    </w:p>
    <w:p>
      <w:r>
        <w:t>E-2066/2025 Page 9</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7. S'avérant manifestement infondé, le recours est rejeté dans une procédure à juge unique, avec l'approbation d'un second juge (art. 111 let. e LAsi). Il est dès lors renoncé à un échange d'écritures, le présent arrêt n'étant motivé que sommairement (art. 111a al. 1 et 2 LAsi). 8. Dans la mesure où les conclusions du recours étaient d'emblée vouées à l'échec, la requête d'assistance judiciaire partielle doit être rejetée (art. 65 al. 1 PA). En conséquence, il y a lieu de mettre ceux-ci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E-2066/2025 Page 10</w:t>
      </w:r>
    </w:p>
    <w:p>
      <w:r>
        <w:rPr>
          <w:b/>
        </w:rPr>
        <w:t>E. 6</w:t>
      </w:r>
    </w:p>
    <w:p>
      <w:r>
        <w:t>En conclusion,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partielle doit être rejetée (art. 65 al. 1 PA). En conséquence, il y a lieu de mettre ceux-ci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10</w:t>
      </w:r>
    </w:p>
    <w:p>
      <w:r>
        <w:t>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