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E-2065/2022 vom 14. Juni 2022</w:t>
      </w:r>
    </w:p>
    <w:p>
      <w:r>
        <w:t>Bundesverwaltungsgericht, 2022-06-14, DE</w:t>
      </w:r>
    </w:p>
    <w:p>
      <w:r>
        <w:rPr>
          <w:b/>
        </w:rPr>
        <w:t xml:space="preserve">Quelle: </w:t>
      </w:r>
      <w:r>
        <w:t>https://mcp.opencaselaw.ch/entscheid/bvger_E-2065_2022</w:t>
      </w:r>
    </w:p>
    <w:p>
      <w:r>
        <w:t>FR: TAF E-2065/2022 du 14 juin 2022</w:t>
      </w:r>
    </w:p>
    <w:p>
      <w:r>
        <w:t>IT: TAF E-2065/2022 del 14 giugno 2022</w:t>
      </w:r>
    </w:p>
    <w:p>
      <w:pPr>
        <w:pStyle w:val="Heading2"/>
      </w:pPr>
      <w:r>
        <w:t>Regeste</w:t>
      </w:r>
    </w:p>
    <w:p>
      <w:r>
        <w:t>Vollzug der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und auch vorliegend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richtet sich im Ausländer- recht nach Art. 49 VwVG (Art. 112 Abs. 1 AIG [SR 142.20]). Entsprechend kann die Verletzung von Bundesrecht einschliesslich Überschreitung oder Missbrauch des Ermessens, die unrichtige oder unvollständige Feststel- lung des rechtserheblichen Sachverhalts und die Unangemessenheit ge- rügt werden.</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Der Beschwerdeführer hat mit seiner Beschwerde die Ziffern 4 und 5 der vorinstanzlichen Verfügung (Anordnung des Wegweisungsvollzugs) ange- fochten. Die Verneinung der Flüchtlingseigenschaft, die Ablehnung des</w:t>
      </w:r>
    </w:p>
    <w:p>
      <w:r>
        <w:t>E-2065/2022 Seite 5 Asylgesuchs sowie die Wegweisung (Dispositivziffern 1-3) blieben unan- gefochten und sind mit Ablauf der Beschwerdefrist in Rechtskraft erwach- sen. Gegenstand des vorliegenden Beschwerdeverfahrens bildet somit einzig die Frage, ob der Wegweisungsvollzug zu Recht angeordnet wurde oder ob an seiner Stelle eine vorläufige Aufnahme anzuordnen ist, weil Wegweisungsvollzugshindernisse vorliegen (Art. 44 AsylG i.V m. Art. 83 AIG [SR 142.20]).</w:t>
      </w:r>
    </w:p>
    <w:p>
      <w:r>
        <w:rPr>
          <w:b/>
        </w:rPr>
        <w:t>E. 5.1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5.2</w:t>
      </w:r>
    </w:p>
    <w:p>
      <w:r>
        <w:t>Im vorangegangen ersten Asylverfahren wurde mit Urteil E-939/2019 rechtskräftig bestätigt, dass sich der Vollzug der Wegweisung des Be- schwerdeführers nach Sri Lanka sowohl im Sinne der asyl- als auch der völkerrechtlichen Bestimmungen als zulässig erweist. Mit Verweis auf die- ses Urteil wurde die Zulässigkeit des Vollzugs im Urteil E-3029/2019 erneut bestätigt. Die Vorbringen im vorliegenden Verfahren rechtfertigen keine an- dere Einschätzung. Dass der Beschwerdeführer die Flüchtlingseigenschaft nicht erfüllt steht rechtskräftig fest. Infolgedessen ist das flüchtlingsrechtli- che Non-Refoulement- Prinzip nicht tangiert, und auch sonst sind – insbe- sondere unter Berücksichtigung der aktuellen politischen Entwicklungen in Sri Lanka – keine anderweitigen völkerrechtlichen Vollzugshindernisse er-</w:t>
      </w:r>
    </w:p>
    <w:p>
      <w:r>
        <w:t>E-2065/2022 Seite 6 kennbar. Dazu reicht auch der pauschale Hinweis, alle bereits einmal be- fragten Personen seien mit dem Tode bedroht offensichtlich auch nicht aus. Der Wegweisungsvollzug ist somit als zulässig im Sinne von Art. 83 Abs. 1 AIG zu erachten.</w:t>
      </w:r>
    </w:p>
    <w:p>
      <w:r>
        <w:rPr>
          <w:b/>
        </w:rPr>
        <w:t>E. 5.3</w:t>
      </w:r>
    </w:p>
    <w:p>
      <w:r>
        <w:t>Sodann hat das Bundesverwaltungsgericht zuletzt im Urteil E-3029/2019 (vgl. E. 6.3 und E. 6.4) unter Hinweis auf das Urteil E-939/2019 den Wegweisungsvollzug als zumutbar erachtet. Auch in der angefochtenen Verfügung hat das SEM die Zumutbarkeit des Wegwei- sungsvollzugs mit Verweis auf E. 9.3.2 dieses Urteils bejaht. Ergänzend hielt es fest, dass an diesen Feststellungen auch die seither stattgefunde- nen Entwicklungen Sri Lanka respektive die Ausführungen des Beschwer- deführers zu seiner individuellen Situation in seiner Eingabe vom 15. Ok- tober 2021 nichts ändern könnten. Auch im vorliegenden Verfahren sind die Voraussetzungen von Art. 83 Abs. 4 AIG nicht erfüllt. Das Bundesver- waltungsgericht erachtet den Wegweisungsvollzug in den Jaffna-Distrikt (wo der Beschwerdeführer herstammt und bis zu seiner Ausreise gelebt hat) weiterhin als zumutbar. Unbestritten ist dabei, dass die aktuell in weiten Teilen Sri Lankas herr- schende Lage angespannt ist. Dort finden nicht nur gegen die Versor- gungsengpässe, sondern auch gegen steigende Preise für Verbrauchsgü- ter heftige Proteste statt. Doch gilt es zu berücksichtigen, dass die aktuelle Wirtschaftskrise die ganze sri-lankische Bevölkerung betrifft. Zwar weist der Beschwerdeführer auf die sich verschlechternden Wirtschaftslage in Sri Lanka hin, doch macht er keine individuellen Gründe geltend, welche seine Rückkehr nach Sri Lanka unzumutbar erscheinen lassen. Solche er- geben sich auch nicht aus den Akten, zumal es sich bei ihm um einen jun- gen und gesunden Mann handelt, der in seiner Heimat über ein familiäres Beziehungsnetz, eine gute Schulbildung sowie über eine langjährige Be- rufserfahrung im familieneigenen Geschäft verfügt (vgl. Urteil des BVGer E-939/2019 E. 9.3.2). Seine pauschale Angabe, er habe den Kontakt zu seinen Verwandten verloren widerspricht dabei diametral seiner Aussage in der Stellungnahme vom 7. Februar 2022, er habe er über seine Familie die Beweismittel erhalten. Somit kann davon ausgegangen werden, dass er an seinem Herkunftsort nach wie vor über ein Beziehungsnetz verfügt. Auch wenn er – wie alle übrigen Einwohner von der Wirtschaftssituation betroffen sein dürfte – darf davon ausgegangen werden, dass er ange- sichts der individuellen Umstände nicht in eine existenzielle Notlage gerät. Der Vollzug der Wegweisung erweist sich demnach auch als zumutbar.</w:t>
      </w:r>
    </w:p>
    <w:p>
      <w:r>
        <w:t>E-2065/2022 Seite 7</w:t>
      </w:r>
    </w:p>
    <w:p>
      <w:r>
        <w:rPr>
          <w:b/>
        </w:rPr>
        <w:t>E. 5.4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5.5</w:t>
      </w:r>
    </w:p>
    <w:p>
      <w:r>
        <w:t>Die Vorinstanz hat den Vollzug demnach zu Recht als zulässig, zumut- bar und möglich erachtet. Damit fällt die Anordnung einer vorläufigen Auf- nahme ausser Betracht. Das sinngemässe Begehren ist abzuweisen.</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r>
        <w:t>E-2065/2022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