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E-2063/2024 vom 7. März 2024</w:t>
      </w:r>
    </w:p>
    <w:p>
      <w:r>
        <w:t>Bundesverwaltungsgericht, 2024-03-07, DE</w:t>
      </w:r>
    </w:p>
    <w:p>
      <w:r>
        <w:rPr>
          <w:b/>
        </w:rPr>
        <w:t xml:space="preserve">Quelle: </w:t>
      </w:r>
      <w:r>
        <w:t>https://mcp.opencaselaw.ch/entscheid/bvger_E-2063_2024_d20240307</w:t>
      </w:r>
    </w:p>
    <w:p>
      <w:r>
        <w:t>FR: TAF E-2063/2024 du 7 mars 2024</w:t>
      </w:r>
    </w:p>
    <w:p>
      <w:r>
        <w:t>IT: TAF E-2063/2024 del 7 marzo 2024</w:t>
      </w:r>
    </w:p>
    <w:p>
      <w:pPr>
        <w:pStyle w:val="Heading2"/>
      </w:pPr>
      <w:r>
        <w:t>Regeste</w:t>
      </w:r>
    </w:p>
    <w:p>
      <w:r>
        <w:t>Verweigerung vor&amp;uuml;bergehender Schutz | Verweigerung vorübergehender Schutz; Verfügung des SEM vom 7.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und die Beschwerdeführer sind zur Einreichung der Beschwerde legitimiert (Art. 72 i.V.m. Art. 108 Abs. 6 AsylG [vgl. BVGE 2023 VI/1 E. 3.8 f.], Art. 48 Abs. 1 und Art. 52 Abs. 1 VwVG). Auf die Beschwerden ist vorbehältlich und unter Berücksichtigung der nachstehenden Ausführungen einzutreten.</w:t>
      </w:r>
    </w:p>
    <w:p>
      <w:r>
        <w:rPr>
          <w:b/>
        </w:rPr>
        <w:t>E. 1.3.1</w:t>
      </w:r>
    </w:p>
    <w:p>
      <w:r>
        <w:t>Den Beschwerden kommt von Gesetzes wegen aufschiebende Wir- kung zu und die Vorinstanz hat ihnen diese nicht entzogen (Art. 55 Abs. 1 und Abs. 2 VwVG). Auf die Anträge, es sei die aufschiebende Wirkung wie- derherzustellen, ist daher mangels Rechtsschutzinteresses nicht einzutre- ten.</w:t>
      </w:r>
    </w:p>
    <w:p>
      <w:r>
        <w:rPr>
          <w:b/>
        </w:rPr>
        <w:t>E. 1.3.2</w:t>
      </w:r>
    </w:p>
    <w:p>
      <w:r>
        <w:t>Zwar ersuchen die Beschwerdeführer in ihren Beschwerdeschriften wörtlich um die Feststellung der Flüchtlingseigenschaft und die Erteilung von Asyl. Diese Rechtsbegehren sind aber nach dem erkennbaren wirkli- chen Sinn auszulegen und nicht nach dem möglicherweise ungenauen oder untechnischen Wortlaut (vgl. THOMAS FLÜCKIGER, in WALDMANN/WEIS- SENBERGER, Praxiskommentar VwVG, 3. Auflage, Zürich 2023, Art. 7 N 19). Es besteht kein Zweifel, dass die Beschwerdeführer die Verfügun- gen des SEM betreffend Verweigerung des vorübergehenden Schutzes vom 7. März 2024 zum Gegenstand der Beschwerdeverfahren machen wollten, zumal sie diese ihren Beschwerdeschriften beigelegt und ihre Be- gründung darauf ausgerichtet haben. Verfahrensgegenstand ist demnach die Frage, ob das SEM ihre Gesuche um vorübergehenden Schutz zu Recht abgewiesen, ihre Wegweisung verfügt und deren Vollzug angeord- net hat.</w:t>
      </w:r>
    </w:p>
    <w:p>
      <w:r>
        <w:rPr>
          <w:b/>
        </w:rPr>
        <w:t>E. 1.4</w:t>
      </w:r>
    </w:p>
    <w:p>
      <w:r>
        <w:t>Wie bereits in der Zwischenverfügung vom 24. April 2024 festgehalten werden die Beschwerdeverfahren aufgrund des engen persönlichen und sachlichen Zusammenhangs gemeinsam entschieden, was von den</w:t>
      </w:r>
    </w:p>
    <w:p>
      <w:r>
        <w:t>E-2063/2024, E-2067/2024 Seite 5 Beschwerdeführern in der Beschwerdeschrift auch sinngemäss beantragt wird (vgl. ebd. S. 2 oben).</w:t>
      </w:r>
    </w:p>
    <w:p>
      <w:r>
        <w:rPr>
          <w:b/>
        </w:rPr>
        <w:t>E. 1.5</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solche Rechtsmittel, weshalb das Urteil nur summarisch zu begründen ist (Art. 72 i.V.m. Art. 111a Abs. 2 AsylG). Gestützt auf Art. 111a Abs. 1 AsylG (i.V.m. Art. 72) wurde auf die Durchfüh- rung eines Schriftenwechsels verzichtet.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 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w:t>
      </w:r>
    </w:p>
    <w:p>
      <w:r>
        <w:t>E-2063/2024, E-2067/2024 Seite 6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 zur Begründung der angefochtenen Verfügung betref- fend den Beschwerdeführer 1 im Wesentlichen aus, gemäss seinen Anga- ben habe er seit dem 28. November 2018 in Polen gelebt und gearbeitet. Demnach sei er zum Zeitpunkt des Kriegsausbruchs nicht mehr in der Uk- raine wohnhaft gewesen, weshalb er die Voraussetzungen der Ziffer 1 Bst. a der Allgemeinverfügung nicht erfülle. Betreffend den Beschwerdeführer 2 hält das SEM unter Hinweis auf BVGE 2022 VI/1 fest, das Subsidiaritätsprinzip gelte auch für das Institut des vorübergehenden Schutzes. Subsidiarität liege vor, wenn Schutzsu- chende ausserhalb des Staates, in dem sie von der schweren allgemeinen Gefährdung nach Art. 4 AsylG betroffen seien, über eine Schutzalternative verfügten. Eine solche bestehe, wenn sie in einem Drittstaat über einen gültigen Aufenthaltstitel verfügten. Aufgrund einer solchen bestehenden Schutzalternative in Polen sei das Gesuch des Beschwerdeführers abzu- weisen.</w:t>
      </w:r>
    </w:p>
    <w:p>
      <w:r>
        <w:rPr>
          <w:b/>
        </w:rPr>
        <w:t>E. 4.2</w:t>
      </w:r>
    </w:p>
    <w:p>
      <w:r>
        <w:t>In der Beschwerdeschrift machen die Beschwerdeführer im Wesentli- chen geltend, ihre am 5. Dezember 2023 aufgegebenen Stellungnahmen enthielten aufgrund von Übersetzungsfehlern unzutreffende Angaben und sie seien sich deren Bedeutung nicht bewusst gewesen. Sie hätten nie ei- nen festen Wohnsitz in Polen gehabt, auch der Beschwerdeführer 1 nicht. Vielmehr sei er, wenn immer möglich, in die Ukraine zurückgekehrt. Dass in seinem Pass keine Ein- und Ausreisestempel enthalten seien, sei darauf zurückzuführen, dass Grenzkontrollen nicht systematisch durchgeführt worden seien und deren Umgehung von seinem Arbeitgeber wegen eines allfälligen Visumverlustes verlangt worden sei. Sodann geben die Be- schwerdeführer an, in den drei Monaten vor ihrer Ankunft in der Schweiz seien sie zur Arbeit jeweils in verschiedene Länder Nordeuropas entsandt worden. Sie hätten keinen festen Wohnsitz gehabt, ganz zu schweigen von</w:t>
      </w:r>
    </w:p>
    <w:p>
      <w:r>
        <w:t>E-2063/2024, E-2067/2024 Seite 7 einer Wohnung. Ihren Anspruch auf finanzielle Unterstützung in Polen hät- ten sie verwirkt, indem damals ihr Arbeitsvermittler ein Visum für sie bean- tragt habe, damit sie möglichst schnell arbeiten könnten. Als sie im August 2023 auf einer Baustelle in den Niederlanden gearbeitet hätten, hätten sie dann gehört, dass in der Schweiz zwei Personen für einen Auftrag ge- braucht würden, weshalb sie über Berlin direkt nach C._______ gereist seien, wo sie vom Auftraggeber empfangen worden seien. Im Rahmen der Beschwerdeschrift reichten sie ein Unterstützungsschrei- ben dieses Auftraggebers zu den Akten. Er macht im Wesentlichen geltend, die Beschwerdeführer bezögen keine Sozialhilfe und die Schweiz sei im Bereich erneuerbare Energien dringend auf Fachkräfte wie sie angewie- sen, weshalb eine Abweisung ihrer Gesuche nicht nachvollzogen werden könnte.</w:t>
      </w:r>
    </w:p>
    <w:p>
      <w:r>
        <w:rPr>
          <w:b/>
        </w:rPr>
        <w:t>E. 5</w:t>
      </w:r>
    </w:p>
    <w:p>
      <w:r>
        <w:t>Die Beschwerdeführer stellen kein Rückweisungsbegehren, beanstanden aber im Rahmen ihrer Einwände, weshalb sie nicht nach Polen zurückge- schickt werden könnten (vgl. «Undurchführbarkeit des Vollzugs der Weg- weisung» Ziff. 1 II), keine rechtliche Unterstützung erhalten zu haben. Aus den an sie gerichteten Schreiben betreffend Gewährung des rechtlichen Gehörs vom 22. November 2023 ergibt sich aber, dass die Originale glei- chentags dem Rechtsschutz HEKS im Bundesasylzentrum (BAZ) C._______ zugestellt worden sind. Selbst wenn sie bis dahin keine rechtli- che Unterstützung erhalten hätten, wäre ihnen spätestens ab diesem Zeit- punkt deren Einforderung beziehungsweise Inanspruchnahme offen ge- standen, nötigenfalls mit der Hilfe ihres Arbeitgebers, der sie bereits sowohl an die Registrierung im BAZ begleitet als auch beim Verfassen der Be- schwerdeschriften unterstützt hat. Inwiefern formelles Recht verletzt wor- den ist, ist nicht ersichtlich und es besteht kein Anlass, die angefochtenen Verfügungen deshalb aufzuheben.</w:t>
      </w:r>
    </w:p>
    <w:p>
      <w:r>
        <w:rPr>
          <w:b/>
        </w:rPr>
        <w:t>E. 6.1</w:t>
      </w:r>
    </w:p>
    <w:p>
      <w:r>
        <w:t>Mit der expliziten Nennung eines Stichdatums in der Allgemeinverfü- gung vom 11. März 2022 hat der Bundesrat seinen Willen zum Ausdruck gebracht, ukrainische Staatsangehörige, welche sich zum damaligen Zeit- punkt nicht in der Ukraine aufgehalten haben, vom Anwendungsbereich des vorübergehenden Schutzes auszuschliessen (vgl. Urteil des BVGer E- 2812/2022 vom 31. August 2022 S. 6).</w:t>
      </w:r>
    </w:p>
    <w:p>
      <w:r>
        <w:t>E-2063/2024, E-2067/2024 Seite 8 Das Bundesverwaltungsgericht teilt die Einschätzung des SEM, dass der Beschwerdeführer 1 am 24. Februar 2022 nicht in der Ukraine wohnhaft – im Sinne des Buchstabens a der Allgemeinverfügung – war. Er verneinte im Rahmen der schriftlichen Kurzbefragung einen festen Wohnsitz in der Ukraine zum Zeitpunkt des Kriegsausbruchs und bestätigte die Korrektheit seiner Angaben unterschriftlich, was er sich entgegenhalten lassen muss. Sodann gab er im Rahmen des rechtlichen Gehörs einerseits an, er habe sich vom 28. November 2018 bis am 30. August 2023 in Polen aufgehalten und bestätigte dann noch, dass er während seinem Aufenthalt in Polen nur einmal in der Ukraine gewesen sei, nämlich vom 8. Juli 2021 bis am 16. August 2021 (A17 F1 und 8). Dass es sich bei diesen klaren Angaben um Übersetzungsfehler gehandelt hätte, vermag er mit der blossen Be- hauptung und der kaum überzeugenden Erklärung für die fehlenden Ein- und Ausreisestempel nicht glaubhaft zu machen. Aber selbst wenn er öfters in die Ukraine gereist wäre, wie er nun in der Beschwerde behauptet, kann er daraus nichts zu seinen Gunsten ableiten. Denn es gelingt ihm auch damit nicht, glaubhaft zu machen, dass sich sein Lebensmittelpunkt am 24. Februar 2022 in der Ukraine befunden habe. Indem er argumentiert, dass er in Polen über keine, indessen in der Ukraine über eine Wohnung verfügt habe, verkennt er, dass zur Bestimmung des Wohnsitzes – im Sinne von Bst. a der Allgemeinverfügung – nicht einzig auf die Eigentums- verhältnisse abzustellen ist. Das SEM hat demnach das Gesuch des Be- schwerdeführers 1 um vorübergehenden Schutz zu Recht abgelehnt.</w:t>
      </w:r>
    </w:p>
    <w:p>
      <w:r>
        <w:rPr>
          <w:b/>
        </w:rPr>
        <w:t>E. 6.2</w:t>
      </w:r>
    </w:p>
    <w:p>
      <w:r>
        <w:t>Auch das Gesuch des Beschwerdeführers 2 um vorübergehenden Schutz lehnte das SEM im Ergebnis zu Recht ab. Unzutreffend ist zwar die Feststellung in der angefochtenen Verfügung, dass er mit dem Visum, wel- ches gemäss Auskunft der polnischen Behörden bis zum 4. März 2024 gül- tig war, im Zeitpunkt ihres Erlasses (am 7. März 2024) über einen gültigen Aufenthaltstitel verfügte. Allerdings ergibt sich aus der eingereichten Ab- meldebestätigung vom 28. August 2023, dass er zumindest zum damali- gen Zeitpunkt über eine polnische PESEL-Nummer (Powszechny Elektro- niczny System Ewidencji Ludności [Universelles elektronisches Bevölke- rungsregistrierungssystem]) verfügte. Eine PESEL-Nummer erhalten spe- ziell (neben polnischen und EU-Staatsangehörigen) auch ukrainische Staatsangehörige und deren ukrainische Familienangehörige sowie deren nichtukrainische Ehegatten, welche nach dem 24. Februar 2022 über die ukrainische Grenze nach Polen eingereist sind. Eine PESEL-Nummer er- möglicht neben einem Aufenthalt in Polen – während 18 Monaten ab dem 24. Februar 2022 – insbesondere die Nutzung sozialer Hilfe sowie medizi- nischer Dienstleistungen und berechtigt zur Arbeitstätigkeit (vgl.</w:t>
      </w:r>
    </w:p>
    <w:p>
      <w:r>
        <w:t>E-2063/2024, E-2067/2024 Seite 9 &lt;https://visitukraine.today/de/blog/202/die-ukrainer-in-polen-wie-kann- man-eine-pesel-nummer-bekommen&gt;; &lt;https://www.deutsches-polen- institut.de/blogpodcast/blog/rechte-der-ukrainerinnen-und-ukrainer-in-po- len/&gt;; beide zuletzt abgerufen am 16. August 2024). Die zulässige Aufent- haltsdauer wurde sodann im April 2022 bis zum 4. März 2024 verlängert, im Februar 2024 bis zum 30. Juni 2024 und zuletzt im Mai 2024 bis zum 30. September 2025, ausnahmslos für alle Begünstigten (European Coun- cil on Refugees and Exiles [ECRE], Temporary Protection Poland, 2023 Update, Juni 2024, &lt;https://asylumineurope.org/wp-content/uplo- ads/2024/06/AIDA-PL_Temporary-Protection_2023.pdf&gt;, S. 27 zuletzt ab- gerufen am 18. Juli 2024). Nachdem der Beschwerdeführer 2 eine solche PESEL-Nummer erhalten hat, mutmasslich aufgrund seiner letzten Ein- reise nach Polen nach Kriegsausbruch, darf davon ausgegangen werden, dass sein polnisches Visum D ebenfalls bis zum 30. September 2025 ver- längert worden ist. Somit besteht für ihn eine gültige Schutzalternative in Polen und er ist auf den Schutz der Schweiz nicht angewiesen. Anzeichen dafür, dass sich seine Abmeldung aus Polen am 23. September 2023 auf sein Visum ausgewirkt hätte, bestehen nicht, zumal die polnischen Behör- den am 21. November 2023 in deren Kenntnis dessen Gültigkeit bestätig- ten und seiner Rückübernahme zustimmten. Zusammenfassend hat das SEM auch das Gesuch um vorübergehenden Schutz des Beschwerdefüh- rers 2 zu Recht abgelehnt.</w:t>
      </w:r>
    </w:p>
    <w:p>
      <w:r>
        <w:rPr>
          <w:b/>
        </w:rPr>
        <w:t>E. 6.3</w:t>
      </w:r>
    </w:p>
    <w:p>
      <w:r>
        <w:t>Die unterstützende Stellungnahme des schweizerischen Auftraggebers vermag zu keiner anderen Einschätzung zu führen. Dass in der Schweiz in zahlreichen Bereichen ein Fachkräftemangel besteht, ist nicht zu bestrei- ten und das Anliegen ist nachvollziehbar. Demgegenüber ist Gegenstand des vorliegenden Verfahrens einzig die Frage, ob die Beschwerdeführer aufgrund des Krieges in der Ukraine des Schutzes der Schweiz im Sinne der massgeblichen Bestimmungen bedürfen.</w:t>
      </w:r>
    </w:p>
    <w:p>
      <w:r>
        <w:rPr>
          <w:b/>
        </w:rPr>
        <w:t>E. 6.4</w:t>
      </w:r>
    </w:p>
    <w:p>
      <w:r>
        <w:t>Zusammenfassend hat das SEM die Gesuche der Beschwerdeführer um vorübergehenden Schutz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 verfügen insbesondere weder über eine auslän- derrechtliche Aufenthaltsbewilligung noch über einen Anspruch auf</w:t>
      </w:r>
    </w:p>
    <w:p>
      <w:r>
        <w:t>E-2063/2024, E-2067/2024 Seite 10 Erteilung einer solchen. Die Wegweisung wurde demnach vom SEM eben- 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Frage der Flüchtlingseigenschaft ist vorliegend nicht Verfahrens- gegenstand und die Beschwerdeführer werden auch nicht in ihren Heimat- staat, sondern in den Drittstaat Polen weggewiesen. Das flüchtlingsrechtli- che Rückschiebeverbot gemäss Art. 5 AsylG, Art. 25 Abs. 2 BV und Art. 33 Abs. 1 des Abkommens vom 28. Juli 1951 über die Rechtsstellung der Flüchtlinge [FK, SR 0.142.30]) findet demnach keine Anwendung. Sodann ergeben sich weder aus ihren Aussagen noch aus den Akten Anhalts- punkte dafür, dass sie für den Fall einer Ausschaffung nach Polen, wo der Beschwerdeführer 1 über eine Aufenthaltsbewilligung respektive der Be- schwerdeführer 2 über ein nationales Visum-D verfügt, mit beachtlicher Wahrscheinlichkeit einer nach Art. 3 EMRK oder Art. 1 des Übereinkom- mens vom 10. Dezember 1984 gegen Folter und andere grausame, un- menschliche oder erniedrigende Behandlung oder Strafe (FoK, SR 0.105) verbotenen Strafe oder Behandlung ausgesetzt wären. Gemäss der Praxis des Europäischen Gerichtshofes für Menschenrechte (EGMR) sowie jener des UN-Anti-Folterausschusses müssten die Beschwerdeführer eine kon- krete Gefahr ("real risk") nachweisen oder glaubhaft machen, dass ihnen im Fall einer Rückschiebung Folter oder unmenschliche Behandlung dro- hen würde (vgl. Urteil des EGMR Saadi gegen Italien vom 28. Februar</w:t>
      </w:r>
    </w:p>
    <w:p>
      <w:r>
        <w:t>E-2063/2024, E-2067/2024 Seite 11 2008, Grosse Kammer 37201/06, §§ 124–127 m.w.H.). Sollten sie sich tat- sächlich von Seiten ihrer Arbeitgeber bedroht fühlen, hätten sich die Be- schwerdeführer an die polnischen Behörden zu wenden, welche sowohl schutzwillig als auch schutzfähig sind (vgl. Urteil des BVGer E-1775/2019 vom 25. April 2019 E. 6.2).</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8.3.2</w:t>
      </w:r>
    </w:p>
    <w:p>
      <w:r>
        <w:t>Das SEM führt zu den geltend gemachten schlechten Arbeitsbedin- gungen aus, der Umstand, dass der Beschwerdeführer 1 ein Jahr und der Beschwerdeführer 2 zehn Monate lang in Polen geblieben seien, dafür spreche, dass sie trotzdem ihren Lebensunterhalt hätten bestreiten kön- nen. Gestützt auf die zugesicherte Rückübernahme Polens könnten sie dorthin zurückkehren und sich wieder um Arbeitsstellen bemühen, zumal sie jung, gesund und arbeitsfähig seien. Diese Ausführungen erweisen sich als zutreffend. Ohne bestreiten zu wollen, dass die Arbeitssuche unter Um- ständen nicht ganz einfach sein kann, gelingt es den Beschwerdeführern mit ihren Vorbringen, die Arbeitsbedingungen bei ihrem vormaligen Arbeit- geber seien schlecht gewesen und sie verfügten momentan über keine Ar- beitsstelle in Polen, nicht, die Legalvermutung umzustossen. Es ist nicht davon auszugehen, dass sie bei einer Rückkehr in eine existenzielle Not- lage im Sinne von Art. 83 Abs. 4 AIG geraten würden. Aufgrund ihrer Ar- beitserfahrung in Polen und ihres längeren Aufenthaltes dort kann ihnen zugemutet werden, sich bei einer Rückkehr um eine neue Arbeitsstelle und eine Unterkunft zu bemühen, zumal ihnen das Umfeld in diesem Land ver- traut ist. Nach dem Gesagten erweist sich der Vollzug der Wegweisung auch als zumutbar.</w:t>
      </w:r>
    </w:p>
    <w:p>
      <w:r>
        <w:rPr>
          <w:b/>
        </w:rPr>
        <w:t>E. 8.4</w:t>
      </w:r>
    </w:p>
    <w:p>
      <w:r>
        <w:t>Die Beschwerdeführer verfügen über bis zum […]. Juli 2028 (Be- schwerdeführer 1) beziehungsweise bis zum […] Februar 2028 (Beschwer- deführer 2) gültige ukrainische Reisepässe. Sodann liegen</w:t>
      </w:r>
    </w:p>
    <w:p>
      <w:r>
        <w:t>E-2063/2024, E-2067/2024 Seite 12 Rückübernahmezustimmungen der polnischen Behörden vor und auch mit Blick auf den Beschwerdeführer 1 kann davon ausgegangen werden, dass seine bis am […] August 2024 gültige polnische Aufenthaltsbewilligung ver- längert wurde. Dies, zumal auch Aufenthaltsbewilligungen von Ukrainern, welche sich vor Kriegsausbruch in Polen aufgehalten haben, automatisch bis zum 30. September 2025 verlängert wurden (vgl. &lt;https://ukraina.inter- wencjaprawna.pl/the-act-on-assistance-for-ukrainian-citizens/&gt;, zuletzt abgerufen am 7. August 2024). Vor diesem Hintergrund ist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den Beschwerdeführern aufzuerlegen (Art. 63 Abs. 1 VwVG) und auf insge- samt Fr. 1200.– festzusetzen (Art. 1–3 des Reglements vom 21. Februar 2008 über die Kosten und Entschädigungen vor dem Bundesverwaltungs- gericht [VGKE, SR 173.320.2]).</w:t>
      </w:r>
    </w:p>
    <w:p>
      <w:r>
        <w:t>(Dispositiv nächste Seite)</w:t>
      </w:r>
    </w:p>
    <w:p>
      <w:r>
        <w:t>E-2063/2024, E-2067/2024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