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E-2062/2024 vom 22. Oktober 2024</w:t>
      </w:r>
    </w:p>
    <w:p>
      <w:r>
        <w:t>Bundesverwaltungsgericht, 2024-10-22, FR</w:t>
      </w:r>
    </w:p>
    <w:p>
      <w:r>
        <w:rPr>
          <w:b/>
        </w:rPr>
        <w:t xml:space="preserve">Quelle: </w:t>
      </w:r>
      <w:r>
        <w:t>https://mcp.opencaselaw.ch/entscheid/bvger_E-2062_2024</w:t>
      </w:r>
    </w:p>
    <w:p>
      <w:r>
        <w:t>FR: TAF E-2062/2024 du 22 octobre 2024</w:t>
      </w:r>
    </w:p>
    <w:p>
      <w:r>
        <w:t>IT: TAF E-2062/2024 del 22 ottobre 2024</w:t>
      </w:r>
    </w:p>
    <w:p>
      <w:pPr>
        <w:pStyle w:val="Heading2"/>
      </w:pPr>
      <w:r>
        <w:t>Regeste</w:t>
      </w:r>
    </w:p>
    <w:p>
      <w:r>
        <w:t>Exécution du renvoi</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1.3</w:t>
      </w:r>
    </w:p>
    <w:p>
      <w:r>
        <w:t>Le recourant a qualité pour recourir (art. 48 al. 1 PA). Présenté dans la forme (art. 52 PA) et le délai (art. 108 al. 2 LAsi) prescrits par la loi, le recours du 4 avril 2024 est recevable.</w:t>
      </w:r>
    </w:p>
    <w:p>
      <w:r>
        <w:rPr>
          <w:b/>
        </w:rPr>
        <w:t>E. 2</w:t>
      </w:r>
    </w:p>
    <w:p>
      <w:r>
        <w:t>Le recourant ne conteste pas la décision querellée en tant qu'elle refuse de lui reconnaître la qualité de réfugié, rejette sa demande d'asile et prononce son renvoi de Suisse, de sorte que, sur ces points, elle a acquis force de chose décidée. Seule demeure ainsi litigieuse la question de l'exécution du renvoi.</w:t>
      </w:r>
    </w:p>
    <w:p>
      <w:r>
        <w:rPr>
          <w:b/>
        </w:rPr>
        <w:t>E. 3</w:t>
      </w:r>
    </w:p>
    <w:p>
      <w:r>
        <w:t>L'exécution du renvoi est ordonnée si elle est licite, raisonnablement exigible et possible. Si l'une de ces conditions fait défaut, l'admission provisoire doit être prononcée. Celle-ci est réglée par l'art. 83 de la loi fédérale du 16 décembre 2005 sur les étrangers et l'intégration (LEI, RS 142.20).</w:t>
      </w:r>
    </w:p>
    <w:p>
      <w:r>
        <w:rPr>
          <w:b/>
        </w:rPr>
        <w:t>E. 4.1</w:t>
      </w:r>
    </w:p>
    <w:p>
      <w:r>
        <w:t>En l'espèce, l'exécution de cette mesure ne contrevient pas au principe de non-refoulement de l'art. 5 LAsi, le recourant n'ayant, comme relevé, pas contesté la décision en tant qu'elle refuse de lui reconnaître la qualité de réfugié et rejette sa demande d'asile.</w:t>
      </w:r>
    </w:p>
    <w:p>
      <w:r>
        <w:rPr>
          <w:b/>
        </w:rPr>
        <w:t>E. 4.1.1</w:t>
      </w:r>
    </w:p>
    <w:p>
      <w:r>
        <w:t>En outre, l'examen du dossier ne fait apparaître aucun faisceau d'indices concrets dont il y aurait lieu d'inférer qu'il existe, pour le recourant, un risque réel, fondé sur des motifs sérieux et avérés, d'être victime de torture ou d'un traitement inhumain ou dégradant au sens de l'art. 3 CEDH en cas d'exécution du renvoi dans son pays d'origine. Sur ce point, il peut être renvoyé aux considérants de la décision attaquée, dès lors que ceux-ci sont suffisamment explicites ainsi que motivés et que le recours ne contient aucun élément nouveau justifiant d'en remettre en cause le bien-fondé (art. 109 al. 3 LTF, par renvoi de l'art. 4 PA).</w:t>
      </w:r>
    </w:p>
    <w:p>
      <w:r>
        <w:rPr>
          <w:b/>
        </w:rPr>
        <w:t>E. 4.2</w:t>
      </w:r>
    </w:p>
    <w:p>
      <w:r>
        <w:t>Compte tenu de ce qui précède, l'exécution du renvoi du recourant sous la forme de refoulement ne transgresse aucun engagement de la Suisse relevant du droit international, de sorte qu'elle s'avère licite (art. 83 al. 3 LEI a contrario).</w:t>
      </w:r>
    </w:p>
    <w:p>
      <w:r>
        <w:rPr>
          <w:b/>
        </w:rPr>
        <w:t>E. 5.1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w:t>
      </w:r>
    </w:p>
    <w:p>
      <w:r>
        <w:rPr>
          <w:b/>
        </w:rPr>
        <w:t>E. 5.2</w:t>
      </w:r>
    </w:p>
    <w:p>
      <w:r>
        <w:t>Selon une jurisprudence constante, l'intérêt supérieur de l'enfant, découlant notamment de l'art. 3 al. 1 de la Convention relative aux droits de l'enfant du 20 novembre 1989 (CDE ; RS 0.107), peut entrer en contradiction avec l'exécution de son renvoi et rendre cette mesure inexigible. Les critères à examiner, dans le cadre d'une pesée des intérêts, sont l'âge de l'enfant, son degré de maturité, ses liens de dépendance, la nature de ses relations avec les personnes qui le soutiennent (proximité, intensité, importance pour son épanouissement), l'engagement, la capacité de soutien et les ressources de celles-ci, l'état et les perspectives de son développement et de sa formation scolaire, respectivement professionnelle, le degré de réussite de son intégration ainsi que les chances et les difficultés d'une réinstallation dans le pays d'origine (cf. ATAF 2009/51 consid. 5.6 ; 2009/28 consid. 9.3.2). Au regard du principe de l'intérêt supérieur de l'enfant, la qualité de mineur non accompagné impose en outre à l'autorité d'asile de subordonner l'exécution du renvoi à la réalisation de conditions spécifiques, notamment celle, concrétisée à l'art. 69 al. 4 LEI, de vérifier, au stade de l'instruction déjà, dans quelle mesure il pourra concrètement être pris en charge, après son retour, par un membre de sa famille ou une institution spécialisée (cf. ATAF 2015/30 consid. 7.3 ; arrêt du Tribunal E-1279/2014 du 7 septembre 2015 consid. 5 [en particulier consid. 5.1.6]). S'il y a certes lieu d'admettre que tant la prise en charge que l'encadrement d'un adolescent de (...) ans ne nécessitera pas des mesures aussi étendues que celles à prévoir pour un enfant en bas âge, il n'en demeure pas moins qu'un mineur doit pouvoir à tout le moins disposer d'un point de chute comprenant le gîte et le couvert, afin d'éviter qu'il ne soit livré à lui-même en ce qui concerne ses besoins élémentaires (cf. arrêt du Tribunal E-1279/2014 précité consid. 5.1.7).</w:t>
      </w:r>
    </w:p>
    <w:p>
      <w:r>
        <w:rPr>
          <w:b/>
        </w:rPr>
        <w:t>E. 5.3</w:t>
      </w:r>
    </w:p>
    <w:p>
      <w:r>
        <w:t>Ainsi que le SEM l'a constaté dans sa décision, la Guinée a été affectée par divers troubles civils en 2017 et 2018, ainsi qu'en 2020 et 2021. Malgré les tensions liées au coup d'état militaire du 5 septembre 2021 et la dissolution du gouvernement au mois de février 2024, ce pays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w:t>
      </w:r>
    </w:p>
    <w:p>
      <w:r>
        <w:rPr>
          <w:b/>
        </w:rPr>
        <w:t>E. 5.4</w:t>
      </w:r>
    </w:p>
    <w:p>
      <w:r>
        <w:t>Il ne ressort par ailleurs du dossier aucun élément dont on pourrait inférer que l'exécution du renvoi impliquerait une mise en danger concrète du recourant en cas de retour dans son pays.</w:t>
      </w:r>
    </w:p>
    <w:p>
      <w:r>
        <w:rPr>
          <w:b/>
        </w:rPr>
        <w:t>E. 5.4.1</w:t>
      </w:r>
    </w:p>
    <w:p>
      <w:r>
        <w:t>En l'occurrence, l'intéressé est âgé de (...) ans. Par souci de se conformer aux obligations lui incombant en présence d'un mineur non accompagné, le SEM a entrepris des démarches spécifiques afin de s'assurer que le recourant puisse bénéficier d'une assistance adéquate à son retour. En particulier, il a obtenu la garantie que l'intéressé pourrait être, au moins jusqu'à sa majorité, pris en charge par rocConakry, organisation offrant, entre autres, un accueil à l'aéroport et un soutien en vue d'une réintégration dans la famille (ou un placement dans un centre géré par rocConakry, si la réintégration dans la famille d'origine n'est pas possible ou pas souhaitée). Ainsi que le Tribunal l'a retenu dans plusieurs arrêts récents (cf. notamment arrêts du Tribunal E-2138/2024 du 25 avril 2024 consid. 5.4.1 ; E-7049/2023 du 14 février 2024 consid. 6.4.1 ; E-122/2024 du 26 janvier 2024 consid. 6.4.1 et réf. cit.), rocConakry est en mesure d'assurer une prise en charge adéquate aux mineurs non accompagnés à leur retour en Guinée, conformément aux exigences de l'art. 69 al. 4 LEI et de la jurisprudence. Cette organisation soutient sur place l'orphelinat « Kiridya » à Conakry, notamment financièrement, et a créé une nouvelle structure (« Centre rocConakry ») à Coyah, destinée à accueillir des enfants et adolescents. Elle travaille également avec la clinique St-Gabriel, afin d'assurer des soins aux enfants hébergés dans les structures qu'elle gère ou soutient (cf. rocConakry, Jahresbericht 2021, accessible sous le lien Internet : &lt;https://rocconakry.ch/jahresberichte/jahresbericht-2021/&gt;, consulté en date du 21 octobre 2024). En l'espèce, il ne ressort du dossier aucun élément concret suggérant que rocConakry ne respecterait pas ses engagements relatifs à la prise en charge effective du recourant pour le laps de temps séparant celui-ci de la majorité. Le fait que cette institution n'ait pas publié de rapport depuis celui de 2021 ne permet pas d'amener à une conclusion différente.</w:t>
      </w:r>
    </w:p>
    <w:p>
      <w:r>
        <w:rPr>
          <w:b/>
        </w:rPr>
        <w:t>E. 5.4.2</w:t>
      </w:r>
    </w:p>
    <w:p>
      <w:r>
        <w:t>L'intéressé reproche certes au SEM un établissement incomplet et incorrect de l'état de fait pertinent de la cause ainsi que, par voie de conséquence, un défaut de motivation de sa décision, estimant que l'autorité intimée ne pouvait pas, faute d'informations disponibles, retenir que rocConakry pourra le prendre en charge de manière adéquate. Cela étant, au regard de ce qui précède, force est de constater que le SEM était fondé à retenir que cette organisation remplissait les conditions nécessaires au bon accueil et encadrement du recourant lors de son retour en Guinée. Partant, les griefs de l'intéressé - qui relèvent du reste plutôt du fond que de la forme, dès lors qu'ils contestent l'appréciation effectuée par le SEM - doivent être écartés.</w:t>
      </w:r>
    </w:p>
    <w:p>
      <w:r>
        <w:rPr>
          <w:b/>
        </w:rPr>
        <w:t>E. 5.4.3</w:t>
      </w:r>
    </w:p>
    <w:p>
      <w:r>
        <w:t>Ensuite, l'opposition du recourant à un retour en Guinée ne saurait faire obstacle à son accueil de cette organisation. Admettre le contraire reviendrait, quoi qu'en dise l'intéressé, à priver de manière injustifiée les autorités suisses de leur pouvoir de décision en la matière. De pratique constante, il a d'ailleurs été fait appel à rocConakry pour accueillir des requérants mineurs ne souhaitant pas retourner en Guinée (pour un exemple récent, cf. E-7049/2023 précité).</w:t>
      </w:r>
    </w:p>
    <w:p>
      <w:r>
        <w:rPr>
          <w:b/>
        </w:rPr>
        <w:t>E. 5.4.4</w:t>
      </w:r>
    </w:p>
    <w:p>
      <w:r>
        <w:t>Au demeurant, bien que cela ne soit pas décisif, le recourant pourra probablement compter sur le soutien de son oncle maternel à son retour en Guinée. S'il a certes déclaré qu'ils ne s'étaient pas séparés en bons termes, il ne ressort pas de ses déclarations que son oncle aurait refusé qu'il reste chez lui.</w:t>
      </w:r>
    </w:p>
    <w:p>
      <w:r>
        <w:rPr>
          <w:b/>
        </w:rPr>
        <w:t>E. 5.4.5</w:t>
      </w:r>
    </w:p>
    <w:p>
      <w:r>
        <w:t>Compte tenu de ce qui précède, le SEM a dûment pris en compte la minorité de l'intéressé.</w:t>
      </w:r>
    </w:p>
    <w:p>
      <w:r>
        <w:rPr>
          <w:b/>
        </w:rPr>
        <w:t>E. 5.5</w:t>
      </w:r>
    </w:p>
    <w:p>
      <w:r>
        <w:t>Le Tribunal relève par ailleurs que l'intéressé ne se trouve en Suisse que depuis le mois d'octobre 2023. Dès lors, rien n'indique que son degré d'intégration soit tel que l'exécution du renvoi représente un déracinement d'une rigueur propre à la rendre inexigible. Au surplus, il ressort de ses propres déclarations qu'il a tout de même suivi six ans de scolarité et a ensuite travaillé dans le domaine de la vente. Ses chances de réintégration en Guinée peuvent dès lors être considérées comme bonnes, celui-ci pouvant si nécessaire être soutenu par rocConakry dans la mise en oeuvre d'un projet de formation ou d'accès à une activité lucrative. Du reste, admettre qu'un jeune homme de (...) ans puisse travailler ne va pas à l'encontre de son intérêt supérieur, tant que la charge et la durée du travail sont adaptées à son âge.</w:t>
      </w:r>
    </w:p>
    <w:p>
      <w:r>
        <w:rPr>
          <w:b/>
        </w:rPr>
        <w:t>E. 5.6.1</w:t>
      </w:r>
    </w:p>
    <w:p>
      <w:r>
        <w:t>S'agissant enfin de l'état de santé du recourant, il est rappelé que l'exécution du renvoi ne cesse d'être raisonnablement exigible que si, en raison de l'absence de possibilités de traitement adéquat, l'état de santé de la personne concernée se dégraderait très rapidement au point de conduire d'une manière certaine à la mise en danger concrète de sa vie ou à une atteinte sérieuse, durable, et notablement plus grave de son intégrité physique ou psychique (cf. ATAF 2009/2 consid. 9.3.2).</w:t>
      </w:r>
    </w:p>
    <w:p>
      <w:r>
        <w:rPr>
          <w:b/>
        </w:rPr>
        <w:t>E. 5.6.2</w:t>
      </w:r>
    </w:p>
    <w:p>
      <w:r>
        <w:t>En l'espèce, l'affection psychique dont souffre le recourant, à savoir un trouble de stress post-traumatique, n'est pas d'une gravité suffisante, au sens de la jurisprudence précitée, pour s'opposer à l'exécution de son renvoi. Au regard du rapport médical produit, son état de santé ne nécessite pas la prise d'une médication lourde ou de soins spécifiques qui ne seraient pas disponibles dans son pays d'origine, seul le suivi d'une psychothérapie ayant été recommandé. Si nécessaire l'intéressé pourra bénéficier du soutien de rocConakry afin d'accéder aux traitements appropriés en Guinée. Par ailleurs, rien ne suggère concrètement qu'un retour dans ce pays pourrait, en soi, péjorer son état de santé.</w:t>
      </w:r>
    </w:p>
    <w:p>
      <w:r>
        <w:rPr>
          <w:b/>
        </w:rPr>
        <w:t>E. 5.7</w:t>
      </w:r>
    </w:p>
    <w:p>
      <w:r>
        <w:t>Pour le reste, il peut être renvoyé aux considérants de la décision du 5 mars 2024, dans la mesure où ceux-ci sont suffisamment explicites et motivés (art. 109 al. 3 LTF, par renvoi de l'art. 4 PA) et que le recours ne contient aucun argument à même d'en remettre en cause le bien-fondé.</w:t>
      </w:r>
    </w:p>
    <w:p>
      <w:r>
        <w:rPr>
          <w:b/>
        </w:rPr>
        <w:t>E. 5.8</w:t>
      </w:r>
    </w:p>
    <w:p>
      <w:r>
        <w:t>Le Tribunal ne minimise en rien les difficultés du recourant à l'approche d'un départ. Cela dit, au vu de l'ensemble des circonstances du cas d'espèce, l'exécution de son renvoi doit être considérée comme raisonnablement exigible (art. 83 al. 4 LEI a contrario), y compris sous l'angle du bien de l'enfant.</w:t>
      </w:r>
    </w:p>
    <w:p>
      <w:r>
        <w:rPr>
          <w:b/>
        </w:rPr>
        <w:t>E. 6</w:t>
      </w:r>
    </w:p>
    <w:p>
      <w:r>
        <w:t>Enfin, l'intéressé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7</w:t>
      </w:r>
    </w:p>
    <w:p>
      <w:r>
        <w:t>Compte tenu de ce qui précède, l'exécution du renvoi est conforme aux dispositions légales, de sorte que le recours doit être rejeté. S'avérant manifestement infondé, il l'est dans une procédure à juge unique, avec l'approbation d'un second juge (art. 111 let. e LAsi). Il est dès lors renoncé à un échange d'écritures (art. 111a al. 1 LAsi).</w:t>
      </w:r>
    </w:p>
    <w:p>
      <w:r>
        <w:rPr>
          <w:b/>
        </w:rPr>
        <w:t>E. 8.1</w:t>
      </w:r>
    </w:p>
    <w:p>
      <w:r>
        <w:t>Par le présent prononcé, la demande de dispense du versement d'une avance de frais est devenue sans objet.</w:t>
      </w:r>
    </w:p>
    <w:p>
      <w:r>
        <w:rPr>
          <w:b/>
        </w:rPr>
        <w:t>E. 8.2</w:t>
      </w:r>
    </w:p>
    <w:p>
      <w:r>
        <w:t>Dans la mesure où les conclusions du recours étaient d'emblée vouées à l'échec, la requête d'assistance judiciaire totale doit être rejetée, au moins l'une des conditions nécessaires à son octroi n'étant pas réalisée (art. 102m al. 1 LAsi en lien avec l'art. 65 al. 1 PA).</w:t>
      </w:r>
    </w:p>
    <w:p>
      <w:r>
        <w:rPr>
          <w:b/>
        </w:rPr>
        <w:t>E. 8.3</w:t>
      </w:r>
    </w:p>
    <w:p>
      <w:r>
        <w:t>Compte tenu de l'issue de la cause, il y aurait lieu de mettre les frais de la procédure à la charge du recourant, conformément aux art. 63 al. 1 PA ainsi que 2 et 3 let. a du règlement du 21 février 2008 concernant les frais, dépens et indemnités fixés par le Tribunal administratif fédéral (FITAF ; RS 173.320.2). Il est toutefois renoncé à leur perception, au regard des particularités du cas d'espèce (6 let. b FITAF).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