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E-2061/2023 vom 20. April 2023</w:t>
      </w:r>
    </w:p>
    <w:p>
      <w:r>
        <w:t>Bundesverwaltungsgericht, 2023-04-20, DE</w:t>
      </w:r>
    </w:p>
    <w:p>
      <w:r>
        <w:rPr>
          <w:b/>
        </w:rPr>
        <w:t xml:space="preserve">Quelle: </w:t>
      </w:r>
      <w:r>
        <w:t>https://mcp.opencaselaw.ch/entscheid/bvger_E-2061_2023</w:t>
      </w:r>
    </w:p>
    <w:p>
      <w:r>
        <w:t>FR: TAF E-2061/2023 du 20 avril 2023</w:t>
      </w:r>
    </w:p>
    <w:p>
      <w:r>
        <w:t>IT: TAF E-2061/2023 del 20 aprile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(Art. 108 Abs. 3 AsylG und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48 Abs. 1 VwVG).</w:t>
      </w:r>
    </w:p>
    <w:p>
      <w:r>
        <w:rPr>
          <w:b/>
        </w:rPr>
        <w:t>E. 1.4</w:t>
      </w:r>
    </w:p>
    <w:p>
      <w:r>
        <w:t>Auf die Beschwerde ist einzutreten.</w:t>
      </w:r>
    </w:p>
    <w:p>
      <w:r>
        <w:rPr>
          <w:b/>
        </w:rPr>
        <w:t>E. 2.1</w:t>
      </w:r>
    </w:p>
    <w:p>
      <w:r>
        <w:t>Über offensichtlich unbegründete Beschwerden wird in einzel-richterlicher Zuständigkeit mit Zustimmung eines zweiten Richters beziehungsweise einer zweiten Richterin entschieden (Art. 111 Bst. e AsylG). Wie nachfolgend aufgezeigt wird, handelt es sich um ein solches Rechtsmittel, weshalb das Urteil nur summarisch zu begründen ist (Art. 111a Abs. 2 AsylG).</w:t>
      </w:r>
    </w:p>
    <w:p>
      <w:r>
        <w:rPr>
          <w:b/>
        </w:rPr>
        <w:t>E. 2.2</w:t>
      </w:r>
    </w:p>
    <w:p>
      <w:r>
        <w:t>Auf einen Schriftenwechsel wurde gestützt auf Art. 111a Abs. 1 AsylG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w:t>
      </w:r>
    </w:p>
    <w:p>
      <w:r>
        <w:t>Soweit der Beschwerdeführer die Edition der Akten und Fristansetzung zur Beschwerdeergänzung beantragt, ist dieser Antrag abzuweisen, da in der Beschwerdebegründung dazu nichts substantiiert wird, dem Beschwerde-führer am 6. April 2023 die editionspflichtigen Akten ausgehändigt wurden, und die rubrizierte Rechtsvertreterin ihrer Beschwerde auch die wesentlichen Vorakten beilegte. Es ist daher offensichtlich, dass die Rechts-vertretung über die massgeblichen Akten verfügt und entsprechend konnte auch eine rechtsgenügliche Beschwerde eingereicht werden.</w:t>
      </w:r>
    </w:p>
    <w:p>
      <w:r>
        <w:rPr>
          <w:b/>
        </w:rPr>
        <w:t>E. 5.1</w:t>
      </w:r>
    </w:p>
    <w:p>
      <w:r>
        <w:t>Der Beschwerdeführer rügt, dass die Vorinstanz ihrer Untersuchungs- und Begründungspflicht nicht nachgekommen sei, weil sie sich unge-nügend mit dem vorliegenden Einzelfall, namentlich den schlechten Haft-bedingungen und den traumatisierenden Behandlungen durch bulgarische Behördenmitglieder auseinandergesetzt habe.</w:t>
      </w:r>
    </w:p>
    <w:p>
      <w:r>
        <w:rPr>
          <w:b/>
        </w:rPr>
        <w:t>E. 5.2</w:t>
      </w:r>
    </w:p>
    <w:p>
      <w:r>
        <w:t>Diese Rügen erweisen sich als unbegründet. Das SEM hat sich in der angefochtenen Verfügung mit hinreichender Begründung mit den ent-scheidwesentlichen Sachverhaltselementen und den im vorinstanzlichen Verfahren vorgebrachten Schilderungen der Umstände in Bulgarien aus-einandergesetzt. Die in erster Linie inhaltliche Kritik der durch das SEM vorgenommenen materiellen Beurteilung bildet Gegenstand der nach-folgenden Erwägungen. Das Eventualbegehren um Rückweisung der Sache an die Vorinstanz ist somit abzuweisen.</w:t>
      </w:r>
    </w:p>
    <w:p>
      <w:r>
        <w:rPr>
          <w:b/>
        </w:rPr>
        <w:t>E. 6.1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6.2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6.3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Im Rahmen eines solchen Wiederaufnahme-verfahrens (engl.: take back) findet grundsätzlich keine (erneute) Zuständigkeitsprüfung nach Kapitel III statt (vgl. zum Ganzen BVGE 2017 VI/5 E. 6.2 und 8.2.1 m.w.H.).</w:t>
      </w:r>
    </w:p>
    <w:p>
      <w:r>
        <w:rPr>
          <w:b/>
        </w:rPr>
        <w:t>E. 6.4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 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6.5</w:t>
      </w:r>
    </w:p>
    <w:p>
      <w:r>
        <w:t>Ein Abgleich der Fingerabdrücke des Beschwerdeführers mit der Eurodac-Datenbank ergab, dass dieser am 17. Januar 2023 in Bulgarien als Asylgesuchsteller registriert wurde. Die bulgarischen Behörden stimmten dem Gesuch um Wiederaufnahme des Beschwerdeführers ge-stützt auf Art. 18 Abs. 1 Bst. b i.V.m. Art. 23 Dublin-III-VO am 4. April 2023 zu. Soweit der Beschwerdeführer vorbringt, er habe in Bulgarien kein Asyl-gesuch stellen wollen, sondern sei vielmehr zur Abgabe der Finger-abdrücke und zur Stellung eines Asylgesuchs forciert worden, ändert dies nichts an der Zuständigkeit Bulgariens (vgl. Art. 13 Abs. 1 und Art. 20 Abs. 1 Dublin-III-VO). Die grundsätzliche Zuständigkeit Bulgariens ist somit gegeben.</w:t>
      </w:r>
    </w:p>
    <w:p>
      <w:r>
        <w:rPr>
          <w:b/>
        </w:rPr>
        <w:t>E. 7.1</w:t>
      </w:r>
    </w:p>
    <w:p>
      <w:r>
        <w:t>Im Lichte von Art. 3 Abs. 2 Dublin-III-VO ist zu prüfen, ob es wesentliche Gründe für die Annahme gibt, das Asylverfahren und die Auf-nahmebedingungen für Asylsuchende in Bulgarien würden systemische Schwachstellen aufweisen, die eine Gefahr einer unmenschlichen oder entwürdigenden Behandlung im Sinne des Artikels 4 der EU-Grund-rechtecharta mit sich bringen würden.</w:t>
      </w:r>
    </w:p>
    <w:p>
      <w:r>
        <w:rPr>
          <w:b/>
        </w:rPr>
        <w:t>E. 7.2</w:t>
      </w:r>
    </w:p>
    <w:p>
      <w:r>
        <w:t>Der Beschwerdeführer weist auf die bundesverwaltungsgerichtliche Rechtsprechung (Referenzurteil F-7195/2018 vom 11. Februar 2020) hin und macht geltend, das bulgarische Asylsystem weise nunmehr systemische Mängel auf, weshalb eine Einzelfallprüfung vorzunehmen sei. Zudem habe ein Verbundteam von Recherchejournalisten Beweise für völkerrechtswidrige Behandlungen von Asylsuchenden in Bulgarien ge-sammelt und einen Bericht dazu veröffentlicht. Ebenso wird auf einen Bericht der Schweizerischen Flüchtlingshilfe (SFH) verwiesen (vgl. Be-schwerde, Ziff. 22 ff., Beilage 6).</w:t>
      </w:r>
    </w:p>
    <w:p>
      <w:r>
        <w:rPr>
          <w:b/>
        </w:rPr>
        <w:t>E. 7.3</w:t>
      </w:r>
    </w:p>
    <w:p>
      <w:r>
        <w:t>Das Bundesverwaltungsgericht hat sich - wie vom Beschwerdeführer zutreffend genannt - in erwähntem Referenzurteil ausführlich mit dem bul-garischen Asylsystem und der Situation asylsuchender Personen in Bul-garien auseinandergesetzt. Es hat festgehalten, dass das dortige Asyl-verfahren sowie die Aufnahmebedingungen zwar gewisse Mängel auf-weisen würden, diese aber nicht systemischer Natur seien, weshalb von Überstellungen nach Bulgarien grundsätzlich nicht abzusehen sei. Korrekte Asylverfahren seien in Bulgarien nicht systembedingt unmöglich. Zudem seien die Bedingungen in den Aufnahme- und Haftzentren zwar prekär, könnten aber nicht als unmenschlich oder entwürdigend qualifiziert werden. Auch bei besonders verletzlichen Personen sei eine Überstellung nicht per se ausgeschlossen; indessen sei bei solchen Asylsuchenden im Einzelfall vertieft zu prüfen, ob die betroffene Person im Falle des Vollzugs der Überstellung einer menschenunwürdigen Behandlung ausgesetzt wäre. Für eine Änderung der Rechtsprechung besteht somit auch in Würdigung der vom Beschwerdeführer gemachten Äusserungen zu seiner Behandlung in Bulgarien - unabhängig von deren Glaubhaftigkeit - wie auch des Hinweises auf öffentliche Quellen keine Veranlassung. Folglich ist die Anwendung von Art. 3 Abs. 2 Dublin-III-VO nicht gerechtfertigt.</w:t>
      </w:r>
    </w:p>
    <w:p>
      <w:r>
        <w:rPr>
          <w:b/>
        </w:rPr>
        <w:t>E. 7.4</w:t>
      </w:r>
    </w:p>
    <w:p>
      <w:r>
        <w:t>Der Beschwerdeführer macht im Zusammenhang mit dem Selbsteintrittsrecht nach Art. 17 Abs. 1 Dublin-III-VO (sinngemäss) geltend, bei einer Rückkehr nach Bulgarien bestehe die Gefahr einer Verletzung von Art. 3 EMRK. Er habe unmenschliche und schikanöse Behandlung erlebt.</w:t>
      </w:r>
    </w:p>
    <w:p>
      <w:r>
        <w:rPr>
          <w:b/>
        </w:rPr>
        <w:t>E. 7.5</w:t>
      </w:r>
    </w:p>
    <w:p>
      <w:r>
        <w:t>Der Beschwerdeführer vermag in Bezug auf die Zustände in Bulgarien nicht darzutun, dass die ihn bei einer Rückführung zu erwartenden Bedingungen derart schlecht wären, dass sie zu einer Verletzung von Art. 4 der EU-Grundrechtecharta beziehungsweise Art. 3 EMRK oder Art. 7 UN-Pakt II führen könnten. Bei einer allfälligen vorübergehenden Einschränkung der ihm zustehenden Aufnahmebedingungen ist er gehalten, sich - wie die Vorinstanz zutreffend festhielt - nötigenfalls an die bulgarischen Behörden zu wenden und seine Rechte auf dem Rechtsweg einzufordern (vgl. Art. 26 der Richtlinie des Europäischen Parlaments und des Rates 2013/33/EU vom 26. Juni 2013 zur Festlegung von Normen für die Aufnahme von Personen, die internationalen Schutz beantragen [Aufnahmerichtlinie]). Dies gilt auch in Bezug auf die geltend gemachte (Polizei-)Gewalt. Der Beschwerdeführer hat keine Beweise für eine Zuwiderhandlung gegen die Aufnahmerichtlinie vorgelegt. Die vom Beschwerdeführer geschilderten Gewaltvorfälle, die im Rahmen seiner Haft und vor seiner Asylgesuchstellung passiert sein sollen, sind als Missbrauch einzelner Beamter zu betrachten, welche aufgrund der Möglichkeit, gegen dieses fehlbare Verhalten rechtlich vorzugehen, nicht dem bulgarischen Staat anzulasten sind.</w:t>
      </w:r>
    </w:p>
    <w:p>
      <w:r>
        <w:rPr>
          <w:b/>
        </w:rPr>
        <w:t>E. 7.6</w:t>
      </w:r>
    </w:p>
    <w:p>
      <w:r>
        <w:t>Des Weiteren liegen keine konkreten Anhaltspunkte vor, wonach die Gesundheit des Beschwerdeführers bei einer Überstellung nach Bulgarien ernsthaft gefährdet würde. Gemäss den vorinstanzlichen Akten wurde der Gesuchsteller beim Gesundheitsdienst wegen einer Verletzung (...) behandelt. Auf Beschwerdeebene wurde geltend gemacht, er sei durch die Erfahrungen während des Grenzübertritts und der Inhaftierung traumatisiert (vgl. Beschwerde Ziff. 10). Es wurden aber diesbezüglich keine ärztlichen Zeugnisse eingereicht, aus den eingereichten medizini-schen Berichten (vgl. Beschwerde, Beilage 5) ergibt sich Entsprechendes jedenfalls nicht. Im vorinstanzlichen Verfahren wurde er deswegen ebenfalls nicht beim medizinischen Personal vorstellig. Anlässlich des Dublin-Gesprächs verwies er sodann lediglich auf seine (...)verletzung, die zwischenzeitlich auskuriert ist (vgl. Beschwerde Beilage 5). Es ist daher davon auszugehen, dass er keine ernsthafte Erkrankung aufweist, welche einer Überstellung nach Bulgarien entgegenstehen könnte. Es ist demnach nicht davon auszugehen, dass dem Beschwerdeführer bei einer Rückkehr nach Bulgarien eine Verletzung von Art. 3 EMRK aus medizinischen Gründen drohen würde.</w:t>
      </w:r>
    </w:p>
    <w:p>
      <w:r>
        <w:rPr>
          <w:b/>
        </w:rPr>
        <w:t>E. 7.7</w:t>
      </w:r>
    </w:p>
    <w:p>
      <w:r>
        <w:t>Zusammenfassend ist festzuhalten, dass keine völkerrechtlichen Überstellungshindernisse bestehen und daher kein Grund vorliegt, der die Schweiz zum Selbsteintritt verpflichten würde (Art. 17 Dublin-III-VO). Im Weiteren ist im Zusammenhang mit der Anwendung der Souveränitäts-klausel aus humanitären Gründen nach Art. 29a Abs. 3 AsylV 1 fest-zuhalten, dass vorliegend keine rechtlichen Fehler bei der Ermessens-betätigung durch die Vorinstanz ersichtlich sind.</w:t>
      </w:r>
    </w:p>
    <w:p>
      <w:r>
        <w:rPr>
          <w:b/>
        </w:rPr>
        <w:t>E. 8</w:t>
      </w:r>
    </w:p>
    <w:p>
      <w:r>
        <w:t>Die Vorinstanz ist demnach zu Recht in Anwendung von Art. 31a Abs. 1 Bst. b AsylG auf das Asylgesuch des Beschwerdeführers nicht eingetreten. Da er nicht im Besitz einer gültigen Aufenthalts- oder Niederlassungs-bewilligung ist, wurde die Überstellung nach Bulgarien in Anwendung von Art. 44 AsylG ebenfalls zu Recht angeordnet (Art. 32 Bst. a AsylV 1).</w:t>
      </w:r>
    </w:p>
    <w:p>
      <w:r>
        <w:rPr>
          <w:b/>
        </w:rPr>
        <w:t>E. 9</w:t>
      </w:r>
    </w:p>
    <w:p>
      <w:r>
        <w:t>Die angefochtene Verfügung verletzt demnach Bundesrecht nicht und ist auch sonst nicht zu beanstanden. Die Beschwerde ist abzuweisen und die Verfügung der Vorinstanz zu bestätigen.</w:t>
      </w:r>
    </w:p>
    <w:p>
      <w:r>
        <w:rPr>
          <w:b/>
        </w:rPr>
        <w:t>E. 10</w:t>
      </w:r>
    </w:p>
    <w:p>
      <w:r>
        <w:t>Das Beschwerdeverfahren ist mit vorliegendem Urteil abgeschlossen, weshalb sich die Anträge auf Gewährung der aufschiebenden Wirkung sowie Verzicht auf die Erhebung eines Kostenvorschusses als gegen-standslos erweisen.</w:t>
      </w:r>
    </w:p>
    <w:p>
      <w:r>
        <w:rPr>
          <w:b/>
        </w:rPr>
        <w:t>E. 11</w:t>
      </w:r>
    </w:p>
    <w:p>
      <w:r>
        <w:t>Das Gesuch um Gewährung der unentgeltlichen Rechtspflege ist abzu-weisen, da das Begehren - wie sich aus den vorstehenden Erwägungen ergibt - als aussichtslos zu bezeichnen ist. Die Verfahrenskosten sind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