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E-2058/2020 vom 27. Mai 2020</w:t>
      </w:r>
    </w:p>
    <w:p>
      <w:r>
        <w:t>Bundesverwaltungsgericht, 2020-05-27, DE</w:t>
      </w:r>
    </w:p>
    <w:p>
      <w:r>
        <w:rPr>
          <w:b/>
        </w:rPr>
        <w:t xml:space="preserve">Quelle: </w:t>
      </w:r>
      <w:r>
        <w:t>https://mcp.opencaselaw.ch/entscheid/bvger_E-2058_2020</w:t>
      </w:r>
    </w:p>
    <w:p>
      <w:r>
        <w:t>FR: TAF E-2058/2020 du 27 mai 2020</w:t>
      </w:r>
    </w:p>
    <w:p>
      <w:r>
        <w:t>IT: TAF E-2058/2020 del 27 maggio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auf die Durchführung eines Schriftenwechsels verzichtet.</w:t>
      </w:r>
    </w:p>
    <w:p>
      <w:r>
        <w:rPr>
          <w:b/>
        </w:rPr>
        <w:t>E. 5.1</w:t>
      </w:r>
    </w:p>
    <w:p>
      <w:r>
        <w:t>Die Vorinstanz gelangte in der angefochtenen Verfügung zum Schluss, die Vorbringen des Beschwerdeführers hielten den Anforderungen an das Glaubhaftmachen gemäss Art. 7 AsylG nicht stand. Im Wesentlichen führte das SEM unter Angabe der jeweils relevanten Protokollstellen aus, der Beschwerdeführer habe in den Befragungen keine kohärenten Angaben zur Gesamtzahl der von ihm geltend gemachten Verhaftungen im Heimatstaat machen können. Die Aussagen variierten zwischen drei bis fünf Verhaftungen, dies trotz verschiedentlicher expliziter Nachfragen. So habe der Beschwerdeführer betreffend das Jahr 2012 einerseits angegeben, er sei im April des besagten Jahres verhaftet worden, demgegenüber habe er in der ersten Anhörung angegeben, dass er im Jahr 2012 zweimal verhaftet worden sei, einmal davon Ende des Jahres 2012. Zu einem späteren Zeitpunkt habe er vorgetragen, dass er sich an den Monat der zweiten Verhaftung im Jahr 2012 nicht erinnern könne, es aber Mitte des Jahres 2012 gewesen sei. Im Rahmen der zweiten Anhörung habe er wiederum geltend gemacht, im Jahr 2012 nur einmal verhaftet worden zu sein. Mit diesen Widersprüchen sei der Beschwerdeführer konfrontiert worden. Er habe sie jedoch nicht plausibel auflösen können. Die Angaben würden weitere Unstimmigkeiten aufweisen, habe der Beschwerdeführer doch anlässlich der BzP geltend gemacht, im Jahr 2012 zusammen mit seinem Vater festgenommen worden zu sein und dies auf Nachfrage nochmals bestätigt. Zu den Verhaftungen des Jahres 2012 in der zweiten Anhörung befragt, habe er den Vater nicht mehr erwähnt, auch nicht, als er explizit aufgefordert worden sei, den genauen Ablauf zu schildern. Darauf angesprochen, habe der Beschwerdeführer erklärt, er habe sehr wohl erwähnt, dass man den Vater ein bis zwei Tage später mitgenommen habe. Diese Erklärung beziehe sich aber auf ein Ereignis im Jahr 2013. Hinsichtlich der Verhaftungen im Jahr 2013 habe der Beschwerdeführer ebenfalls widersprüchliche Angaben gemacht. Dem Protokoll der BzP sei zu entnehmen, dass er eigenen Angaben gemäss im Dezember 2013 vom Criminal Investigation Department (CID) für drei Tage inhaftiert worden sei und dies habe er in der ersten Anhörung zunächst auch bestätigt. Die Angaben stünden jedoch im Widerspruch zur zweiten Anhörung, in welcher er geltend gemacht habe, dass sich die Haft im Jahr 2014 ereignet habe und er für eine Woche inhaftiert gewesen sei. Zu einem späteren Zeitpunkt der zweiten Anhörung habe er noch eine Haft erwähnt, welche im Oktober 2013 stattgefunden habe. Nachdem er noch zweimal aufgefordert worden sei, sämtliche Verhaftungen zu nennen, habe er keine Haft im Jahr 2013 genannt. Im Jahr 2014 sei er gemäss seinen Aussagen anlässlich der BzP im Oktober oder November ein weiteres Mal von der sri-lankischen Armee festgenommen worden. In der ersten Anhörung habe er im Gegensatz dazu angegeben, dass es im Jahr 2014 zu keiner Festnahme gekommen sei. Auf diese Diskrepanz angesprochen, habe er ausgeführt, dass er diese Festnahme vergessen habe, da er viel nachdenken müsse. Später in der Anhörung habe er diesbezüglich ausgeführt, im Jahr 2014 wegen der Teilnahme an einer Demonstration festgenommen worden zu sein. Im Rahmen der zweiten Anhörung habe er sodann angegeben, er sei im Februar 2014 vom CID verhaftet worden. Die in der BzP für das Jahr 2014 geltend gemachte Haft habe er unerwähnt gelassen. Im Rahmen der zweiten Anhörung habe er widersprüchlich ausgeführt, sowohl im Januar als auch im Februar 2014 festgenommen worden zu sein. Die festgestellten Widersprüche seien derart diametral, dass dies auch unter Berücksichtigung der über einen Zeitraum von vier Jahren erfolgten Befragung respektive Anhörungen klar gegen eine Authentizität spreche. Was die letzte Haft im Jahr 2015 anbelange, sei den Aussagen in der BzP zu entnehmen, dass der Beschwerdeführer nach der Festnahme durch die Marine dem CID übergeben und nach einer Woche entlassen worden sei. In der ersten Anhörung habe er hingegen geltend gemacht, er sei nach ein bis zwei Tagen Haft in D._______ nach E._______ gebracht worden und dort für weitere 20 Tage inhaftiert gewesen. Im Rahmen der zweiten Anhörung habe der Beschwerdeführer hingegen wieder eine einwöchige Haft geschildert, welche ausschliesslich in D._______ in einem Marinecamp erfolgt sei. Der Beschwerdeführer habe in diesem Zusammenhang Folterungen geltend gemacht. Er habe jedoch nicht detailliert über die Zeit in der Haft berichten können. Auf mehrfache Nachfrage hin hätten seine Ausführungen etwas Substanz enthalten, jedoch habe ihnen jeglicher persönlicher Bezug beziehungsweise eine individuelle Färbung gefehlt, welche bei derartigen Ereignissen zu erwarten gewesen wären. Die insgesamt einfach und vage gehaltene Sachverhaltsdarstellung sei mit der erfahrungsgemäss komplexen Wirklichkeit solcher Erlebnisse kaum zu vereinbaren und könne in dieser Form von jedem nacherzählt werden. Soweit der Beschwerdeführer geltend mache, aufgrund seiner politischen Aktivitäten, namentlich wegen der Teilnahme an Demonstrationen sowie der Unterstützung legaler Parteien bei deren Wahlkampf bedroht worden zu sein, sei nicht von einer relevanten Verfolgungsgefahr auszugehen. Die letzte Bedrohung habe nach Angaben des Beschwerdeführers seitens der EPDP im August 2013 stattgefunden und somit mehr als zwei Jahre vor der Ausreise. Dies sei nicht asylrelevant. Was den Vater betreffe, könne ausgeschlossen werden, dass dieser im Fokus der Behörden stehe, da er seit mehr als 25 Jahren für den Staat als (...) in einem (...) tätig sei. Es sei auch nicht davon auszugehen, dass der Beschwerdeführer aufgrund seines Vaters in den Fokus der Behörden gerate, da dieser selbst nie Mitglied der LTTE gewesen sei. Es sei auch nicht ersichtlich, weshalb der Beschwerdeführer in den Augen der Behörden als Bedrohung angesehen werde. Soweit er geltend mache, seine Eltern seien nach seiner Ausreise mehrfach behelligt worden, weshalb diese den Vorfall zur Anzeige gebracht hätten, sei aufgrund der vorangegangenen Erwägungen einer allfälligen Suche nach der Person des Beschwerdeführers jegliche Grundlage entzogen. Der Beschwerdeführer habe sodann zum Zeitpunkt dieser Behelligung unterschiedliche Angaben gemacht und der eingereichten Anzeige sei aufgrund des Datums der Anzeige, welches zeitlich dem Ereignis vorgelagert sei, jeglicher Beweiswert abzusprechen. Weiter hielt das SEM fest, es bestehe kein begründeter Anlass zur Annahme, der Beschwerdeführer sei bei einer Rückkehr nach Sri Lanka mit beachtlicher Wahrscheinlichkeit und in absehbarer Zukunft asylrelevanten Verfolgungsmassnahmen ausgesetzt. Es gelte zu prüfen, ob er im Falle der Rückkehr begründete Furcht vor künftigen Verfolgungsmassnahmen im Sinne von Art. 3 AsylG habe. Diese Prüfung sei gemäss dem Referenzurteil des Bundesverwaltungsgerichts E-1866/2015 vom 15. Juli 2016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Diese Kontrollmassnahmen nähmen grundsätzlich kein asylrelevantes Ausmass an. Aufgrund der Aktenlage sei nicht ersichtlich, weshalb der Beschwerdeführer bei einer Rückkehr in Sri Lanka in asylrelevanter Weise verfolgt werden sollte. Auch die am 16. November 2019 erfolgte Präsidentschaftswahl mit dem Sieg von Gotabaya Rajapakse könne diese Einschätzung nicht umstossen. Mit der Wahl von Gotabaya Rajapaksa zum Präsidenten sowie ersten Anzeichen zunehmender Überwachungsaktivitäten gingen Befürchtungen von mehr Repression von Menschenrechtsaktivisten, Journalisten, Oppositionellen, Regierungskritikern und Minderheiten einher. Die Überwachung der Zivilbevölkerung habe denn auch seit den Terroranschlägen an Ostern 2019 und nochmals nach der Präsidentschaftswahl zugenommen. Dennoch bestehe aktuell kein Anlass zur Annahme, ganze Volksgruppen seien kollektiv einer Verfolgungsgefahr ausgesetzt. Voraussetzung für die Annahme einer Verfolgungsgefahr aufgrund der Präsidentschaftswahlen vom 16. November 2019 sei ein persönlicher Bezug der asylsuchenden Person zu diesem Ereignis respektive dessen Folgen. Ein solcher sei vorliegend nicht gegeben.</w:t>
      </w:r>
    </w:p>
    <w:p>
      <w:r>
        <w:rPr>
          <w:b/>
        </w:rPr>
        <w:t>E. 5.2</w:t>
      </w:r>
    </w:p>
    <w:p>
      <w:r>
        <w:t>Der angefochtenen Verfügung wurde auf Beschwerdeebene entgegengehalten, dass der Beschwerdeführer durchaus konzise Aussagen getätigt habe, und seine Vorbringen die Anforderungen an die Glaubhaftmachung erfüllten. Kleinere Unstimmigkeiten, die im vorliegenden Verfahren wegen der langen Zeitspanne zwischen den Befragungen zu erwarten seien, könnten diese Glaubhaftmachung nicht umstossen. Das SEM habe mit seiner Feststellung, die geltend gemachten Verhaftungen seien als unglaubhaft zu qualifizieren, den Sachverhalt unvollständig und unrichtig abgeklärt beziehungsweise den Sachverhalt willkürlich festgestellt. Es verkenne die schwierigen Voraussetzungen des vorliegenden Asylverfahrens, welches sich über Jahre hingezogen habe sowie die kognitiven Fähigkeiten des Beschwerdeführers, das Erlebte im Detail zu schildern. Insgesamt lege es einen zu restriktiven und damit unzulässigen Beweismassstab an (vgl. Beschwerde BS 4). Das SEM habe zudem durch eine mangelnde Würdigung des rechtsrelevanten Sachverhalts das rechtliche Gehör verletzt und eine willkürliche Beweiswürdigung vorgenommen. Konkret habe es die Aussagen des Beschwerdeführers als widersprüchlich und nicht genügend substanziiert und damit als unglaubhaft eingestuft. Dabei verkenne es, die Kohärenz und die Konkretheit der Aussagen des Beschwerdeführers. Zudem begründe es die Unglaubhaftigkeit mit blossen Mutmassungen beziehungsweise nicht substanziierten Begründungen. Damit unterlasse es das SEM, die Vorbringen des Beschwerdeführers tatsächlich zu hören beziehungsweise ernsthaft zu prüfen und verletze dessen Anspruch auf rechtliches Gehör. Im Rahmen der Willkürrüge sei zudem auf das vom Beschwerdeführer eingereichte Beweismittel einzugehen. Bei diesem handle es sich um die Anzeige der Familie, die sie aufgrund von Behelligungen im Zusammenhang mit der Suche nach dem Beschwerdeführer durch die sri-lankischen Behörden im August 2019 erstattet hätten. Das SEM habe dem Beweismittel den Beweiswert aberkannt, weil es fälschlicherweise festgehalten habe, das Dokument datiere vom 8. April 2019 und mithin eine Datierung analog der Schweiz angenommen habe. In Sri Lanka werde jedoch meistens das Datum in der umgekehrten Reihenfolge aufgeschrieben. Zudem sei das Untersuchungsgebot verletzt, indem die politischen Veränderungen nicht gebührend berücksichtigt worden seien. Das SEM sei verpflichtet, den Stand der Länderanalyse in Sri Lanka für die Erwägungen zu evaluieren und aktualisieren (vgl. Beschwerde BS 5). Es liege sodann eine unvollständige Sachverhaltsfeststellung in Bezug auf die Präsidentschaftswahl vor. Dem Beschwerdeführer seien hierzu anlässlich der Anhörung vom 6. Februar 2020 keine vertieften Fragen zu dieser Thematik gestellt worden. Vielmehr habe die ergänzende Befragung lediglich dazu gedient, ergänzende Fragen zur vorangegangenen Anhörung zu stellen (Beschwerde BS 7). Da die Vorbringen allesamt glaubhaft seien, sei der Beschwerdeführer asylrelevanten Verfolgungsmassnahmen ausgesetzt gewesen. Diesbezüglich wurden im Wesentlichen die Sachverhaltsvorbringen nochmals wiederholt und darauf verwiesen, dass er seitens der EPDP bis zum November 2014 bedroht worden sei. Nach dem Sieg Rajapaksa's ergebe sich in Bezug auf den Beschwerdeführer ein Risikoprofil, aufgrund seiner politischen Aktivität, seiner mutmasslichen LTTE-Verbindung beziehungsweise der Reflexverfolgung seines Vaters im Jahr 2012 respektive im Jahr 2014. Die Länderanalyse des SEM sei überholt und unzureichend. In diesem Zusammenhang wurden weiterführende Ausführungen zur aktuellen Situation gemacht. Verwiesen wurde dabei auch auf die diplomatische Krise, welche durch die Befragung und Inhaftierung einer Angehörigen der Schweizerischen Botschaft in Colombo ausgelöst worden war. Sodann wurde auf die Situation der Rückkehrer Bezug genommen (Beschwerde BS 7).</w:t>
      </w:r>
    </w:p>
    <w:p>
      <w:r>
        <w:rPr>
          <w:b/>
        </w:rPr>
        <w:t>E. 6.1</w:t>
      </w:r>
    </w:p>
    <w:p>
      <w:r>
        <w:t>In der Beschwerde werden formelle Rügen erhoben. Diese sind vorab zu prüfen, da diese bei berechtigtem Vorbringen zur Kassation der angefochtenen Verfügung führen können (vgl. BVGE 2013/34 E. 4.2; Kölz/Häner/Bertschi, Verwaltungsverfahren und Verwaltungsrechtspflege des Bundes; 3. Aufl. 2013, Rz. 1043 ff. m.w.H.).</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2007/30 E. 5.6). Gemäss Art. 12 VwVG stellt die Behörde den Sachverhalt von Amtes wegen fest. Die unrichtige oder unvollständige Feststellung des rechtserheblichen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a.a.O., Rz. 1043).</w:t>
      </w:r>
    </w:p>
    <w:p>
      <w:r>
        <w:rPr>
          <w:b/>
        </w:rPr>
        <w:t>E. 6.3</w:t>
      </w:r>
    </w:p>
    <w:p>
      <w:r>
        <w:t>Die Rügen auf Beschwerdeebene, wonach die Vorinstanz den Sachverhalt unvollständig und unrichtig abgeklärt beziehungsweise willkürlich festgestellt habe, den Beweismassstab zu restriktiv anlege und durch eine mangelnde Würdigung des rechtsrelevanten Sachverhalts das rechtliche Gehör verletze, sie zudem durch blosse Mutmassungen die Unglaubhaftigkeit begründe und eine willkürliche Beweiswürdigung vorgenommen habe, halten einer Überprüfung nicht stand. Nach Auffassung des Gerichts hat die Vorinstanz im Rahmen ihrer Abklärungs- und Untersuchungspflicht den Sachverhalt in genügender Weise erhoben, dem Beschwerdeführer aufgrund der bereits im Mai 2017 zurückliegenden Anhörung im Februar dieses Jahres nochmals Gelegenheit gegeben, einlässlich seine Asylgründe vorzutragen. Dabei wurde dem Beschwerdeführer insbesondere mehrfach die Gelegenheit gegeben, seine Asylgründe frei zu schildern und ihm auch die Möglichkeit eingeräumt, zu festgestellten Widersprüchen im Sachvortrag Stellung zu nehmen. Das SEM hat sodann auch der Begründungspflicht Genüge getan. Die Vorinstanz hat in der angefochtenen Verfügung die wesentlichen Überlegungen dargelegt, von denen sie sich hat leiten lassen und auf die gemäss ihrer Ansicht relevanten Protokollstellen hinsichtlich der als wesentlich erachteten Widersprüche verwiesen. Sie hat sich mit den vom Beschwerdeführer geltend gemachten Vorbringen in einer ausführlichen Begründung befasst. Dies betrifft die von ihm geltend gemachten Vorfluchtgründe, aber auch die veränderte politische Situation im Heimatstaat des Beschwerdeführers. Eine sachgerechte Anfechtung der vorinstanzlichen Verfügung war - wie die vorliegende Beschwerde zeigt - möglich. Die Tatsache, dass die Vorinstanz die Glaubhaftmachung und das Risikoprofil anders beurteilt als vom Beschwerdeführer erwünscht, betrifft nicht den Anspruch auf rechtliches Gehör, sondern die materielle Würdigung.</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8.1</w:t>
      </w:r>
    </w:p>
    <w:p>
      <w:r>
        <w:t>Die Vorinstanz hat in der angefochtenen Verfügung einlässlich dargelegt, weshalb die Vorbringen des Beschwerdeführers zu seinen Vorfluchtgründen den Anforderungen an das Glaubhaftmachen nicht zu genügen vermögen. Dem Beschwerdeführer gelingt es mit seinen Ausführungen in der Rechtsmitteleingabe nicht, den vorinstanzlichen Erwägungen, insbesondere den festgestellten Widersprüchen, etwas Stichhaltiges entgegenzuhalten, setzt er sich doch mit diesen nicht konkret auseinander, sondern wiederholt er im Wesentlichen den Sachverhalt und hält an dessen Glaubhaftigkeit fest. Eine Bundesrechtsverletzung vermag er damit nicht darzulegen. Um Wiederholungen zu vermeiden, kann im Übrigen auf die angefochtene Verfügung (A26/12 S. 3 ff.) verwiesen werden.</w:t>
      </w:r>
    </w:p>
    <w:p>
      <w:r>
        <w:rPr>
          <w:b/>
        </w:rPr>
        <w:t>E. 8.2</w:t>
      </w:r>
    </w:p>
    <w:p>
      <w:r>
        <w:t>Der Beschwerdeführer konnte wie die Vorinstanz zutreffend festhielt, die von ihm geltend gemachten Verhaftungen im Zeitraum 2012 bis 2014 weder zeitlich einordnen, noch war es ihm möglich, sich hinsichtlich der Häufigkeit der Verhaftungen festzulegen. Angesichts der nach seiner Aussage entweder dreimal oder aber fünfmal erfolgten Verhaftungen, mithin einer überschaubaren Frequenz, die allerdings jeweils mehrere Tage erfolgt sein sollen, konnte eine genauere Angabe erwartet werden, dies auch unter Berücksichtigung des Umstandes, dass zwischen der ersten einlässlichen Anhörung und der ergänzenden Anhörung fast drei Jahre lagen. Der Beschwerdeführer konnte diese Verhaftungen zwischen den Jahren 2012 und 2014 aber auch weder in Bezug auf den jeweiligen Anlass noch die Umstände nachvollziehbar substanziieren. Das Bild eines politisch aktiven jungen Mannes, der sich im Wahlkampf und bei studentischen Protesten engagiert, konnte er nicht glaubhaft vermitteln (vgl. A20/16 F83 ff.; A24/29 F146 ff., F198 ff.). Die angeblich seitens Angehöriger der EPDP ausgesprochenen Drohungen, wegen der Unterstützung anderer Parteien sind ebenfalls nicht weiter konkretisiert worden (vgl. A24/29 F 172 ff., F180 ff., F217 ff.). Sie wären aber auch bei Wahrunterstellung mangels Intensität nicht asylrelevant. Nach nicht näher substanziierten Angaben des Beschwerdeführers erfolgten die Drohungen sodann nur bis zum Jahr 2014 (vgl. A24/29 F 217). In diesem Zusammenhang ist sodann darauf hinzuweisen, dass der Beschwerdeführer nach eigenen Aussagen jeweils durch Vermittlung von Parlamentariern aus der Haft entlassen worden sein soll. Er konnte jedoch keine Angaben zu diesen Bekannten seines Vaters machen (vgl. A24/29 F138). Unplausibel und ebenfalls nicht substanziiert schildert der Beschwerdeführer sodann die Hilfsleistungen, die die Familie der LTTE angeblich hat angedeihen lassen. Auch seine eigene Hilfsleistung, die er einem LTTE Angehörigen gegenüber erbracht haben soll, indem er ihn mit dem Fahrrad transportierte und daraufhin in den Fokus der Behörden geriet, konnte er nicht plausibel und nachvollziehbar machen (vgl. A24/29 F78 ff.).</w:t>
      </w:r>
    </w:p>
    <w:p>
      <w:r>
        <w:rPr>
          <w:b/>
        </w:rPr>
        <w:t>E. 8.3</w:t>
      </w:r>
    </w:p>
    <w:p>
      <w:r>
        <w:t>Was die Ereignisse im Jahr 2015 in D._______ anbelangt, welche letztlich zum Ausreiseentschluss geführt haben sollen, sind die von der Vorinstanz festgestellten Widersprüche in Bezug auf den angegebenen Ort der Haft und die Haftdauer für das Gericht wesentlich. Diese konnte der Beschwerdeführer nicht auflösen (A24/29 F243 ff.). Auch in diesem Zusammenhang machte der Beschwerdeführer wieder geltend, sein Vater habe ihn mit Hilfe eines Politikers aus der Haft helfen können, ohne dabei jedoch nähere Angaben zu dieser Person machen zu können. Unplausibel scheint auch die Aussage des Beschwerdeführers, man habe ihn nach der Verhaftung auf dem Boot verdächtigt, ebenfalls ein ehemaliges Mitglied der zu Kriegszeiten tätigen «Black Tiger» gewesen zu sein, dies schon aufgrund seines Alters zum Zeitpunkt des Krieges (A24/29 F209 ff.). Nicht nachvollziehbar ist schliesslich die vom Beschwerdeführer geäusserte Furcht des Vaters, die Entlassung aus der Haft könne auch dazu gedient haben, den Beschwerdeführer umzubringen, weshalb die Eltern ihn ins Ausland in Sicherheit gebracht hätten (A24/29 F195).</w:t>
      </w:r>
    </w:p>
    <w:p>
      <w:r>
        <w:rPr>
          <w:b/>
        </w:rPr>
        <w:t>E. 8.4</w:t>
      </w:r>
    </w:p>
    <w:p>
      <w:r>
        <w:t>Was die angeblichen Behelligungen der Familie durch Sicherheitskräfte nach der Ausreise des Beschwerdeführers anbelangt, wurde dies nicht näher konkretisiert und den Beweismitteln (Anzeigekopie und Schreiben eines Friedensrichters) ist in einer Gesamtbetrachtung der Beweiswert abzusprechen. Dies im Übrigen auch ungeachtet der Frage, ob das von der Vorinstanz als nichtstimmig erachtete Datum der Ausstellung tatsächlich wie auf Beschwerdeebene vorgetragen, aufgrund einer umgekehrten Schreibweise erklärbar ist.</w:t>
      </w:r>
    </w:p>
    <w:p>
      <w:r>
        <w:rPr>
          <w:b/>
        </w:rPr>
        <w:t>E. 8.5</w:t>
      </w:r>
    </w:p>
    <w:p>
      <w:r>
        <w:t>Die Vorinstanz hat im Übrigen auch in Bezug auf die Eltern zutreffend eine Gefährdungslage verneint. Die angeblichen Hilfsleistungen konnte der Beschwerdeführer nicht substanziieren. Ein Bezug zu seinen Onkeln, die der LTTE angehört haben sollen und sich im Ausland aufhalten, wurde nicht konkretisiert. Der Beschwerdeführer hat denn auch nicht vorgetragen, dass die Familie wegen der Onkel, die sich seit (...) Jahren im Ausland befinden sollen (A24/29 F12), jemals in den Fokus der sri-lankischen Sicherheitsbehörden geraten ist.</w:t>
      </w:r>
    </w:p>
    <w:p>
      <w:r>
        <w:rPr>
          <w:b/>
        </w:rPr>
        <w:t>E. 8.6</w:t>
      </w:r>
    </w:p>
    <w:p>
      <w:r>
        <w:t>Im Weiteren ist nicht von einem Risikoprofil im Sinne des Referenzurteils des Bundesverwaltungsgerichts E-1866/2015 vom 15. Juli 2016 auszugehen. Nachdem mit der Vorinstanz einherzugehen ist, dass der Beschwerdeführer zum Zeitpunkt seiner Ausreise keinen relevanten Behelligungen seitens der heimatlichen Behörden oder anderer Akteure ausgesetzt war und auch die anderen nahen Familienangehörigen nicht, hat das SEM zutreffend darauf geschlossen, dass sich vorliegend ein Risikoprofil des Beschwerdeführers nicht begründen lässt. Zu einer anderen Einschätzung gelangt man auch nicht unter Berücksichtigung der zwischenzeitlich politisch volatilen Situation in Sri Lanka nach dem Regierungswechsel. Von einer kollektiven Verfolgung aller Tamilen ist nicht auszugehen. Es braucht individuelle und konkrete Anhaltspunkte für die Annahme einer objektiv wahrscheinlichen Gefährdung. Zu den in der Beschwerdeschrift aufgeführten Umständen und Entwicklungen der allgemeinen politischen Lage in Sri Lanka ist festzustellen, dass in keiner Weise erkennbar ist, wie sich diese zum heutigen Zeitpunkt auf den Beschwerdeführer auswirken könnten. Diesbezüglich kann auf die zutreffenden Erwägungen in der angefochtenen Verfügung verwiesen werden. An dieser Einschätzung ändert die erfolgte Entführung und Verhaftung einer sri-lankischen Mitarbeiterin der Schweizerischen Botschaft in Colombo nichts, da diesbezüglich kein individueller Bezug zum Beschwerdeführer ersichtlich ist. Gemäss Auskunft der Schweizerischen Botschaft sind in diesem Zusammenhang keine Informationen an die sri-lankischen Behörden gelangt, so dass keine Anhaltspunkte auf eine erhöhte Gefährdungssituation vorliegen.</w:t>
      </w:r>
    </w:p>
    <w:p>
      <w:r>
        <w:rPr>
          <w:b/>
        </w:rPr>
        <w:t>E. 8.7</w:t>
      </w:r>
    </w:p>
    <w:p>
      <w:r>
        <w:t>Zusammenfassend ist es dem Beschwerdeführer nicht gelungen, die Flüchtlingseigenschaft nachzuweisen oder glaubhaft zu machen. Die Vorinstanz hat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10.2.2 sowie statt vieler Urteil BVGer E-895/2020 vom 15. April 2020 E. 9.3).</w:t>
      </w:r>
    </w:p>
    <w:p>
      <w:r>
        <w:rPr>
          <w:b/>
        </w:rPr>
        <w:t>E. 10.3.3</w:t>
      </w:r>
    </w:p>
    <w:p>
      <w:r>
        <w:t>Vorliegend sprechen auch keine individuellen Gründe gegen die Zumutbarkeit des Wegweisungsvollzugs. Der Beschwerdeführer stammt aus der Nordprovinz, wohin der Vollzug gemäss vorstehender Rechtsprechung grundsätzlich zumutbar ist. Er ist jung und soweit aktenkundig gesund. Zudem verfügt er in Sri Lanka über ein intaktes familiäres Beziehungsnetz (vgl. A6/13 S. 3, A24/29 F10 f.). Gemäss seinen Angaben geht es der Familie finanziell gut. Der Vater ist seit Jahrzehnten Staatsangestellter in einem (...), die Mutter (...) im Bereich (...) (vgl. A20/16 F15, F32). Im Weiteren hat er eine gute Schulbildung genossen (vgl. A6/13 S. 3). Es ist somit nicht davon auszugehen, dass der Beschwerdeführer bei einer Rückkehr nach Sri Lanka in eine existentielle Notlage geraten wird. Der Vollzug der Wegweisung ist zumutbar.</w:t>
      </w:r>
    </w:p>
    <w:p>
      <w:r>
        <w:rPr>
          <w:b/>
        </w:rPr>
        <w:t>E. 10.4.1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10.4.2</w:t>
      </w:r>
    </w:p>
    <w:p>
      <w:r>
        <w:t>Daran vermag auch die bestehende Corona-Pandemie nichts zu ändern. Die Anordnung einer vorläufigen Aufnahme setzt nämlich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