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E-2058/2016 vom 11. Juli 2018</w:t>
      </w:r>
    </w:p>
    <w:p>
      <w:r>
        <w:t>Bundesverwaltungsgericht, 2018-07-11, DE</w:t>
      </w:r>
    </w:p>
    <w:p>
      <w:r>
        <w:rPr>
          <w:b/>
        </w:rPr>
        <w:t xml:space="preserve">Quelle: </w:t>
      </w:r>
      <w:r>
        <w:t>https://mcp.opencaselaw.ch/entscheid/bvger_E-2058_2016</w:t>
      </w:r>
    </w:p>
    <w:p>
      <w:r>
        <w:t>FR: TAF E-2058/2016 du 11 juillet 2018</w:t>
      </w:r>
    </w:p>
    <w:p>
      <w:r>
        <w:t>IT: TAF E-2058/2016 del 11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er sei als Flüchtling anzuerkennen. In der Beschwerdeschrift lässt er durch seinen Rechtsvertreter ausdrücklich festhalten, er verzichte auf die Anfechtung der Abweisung des Asylgesuches, weshalb auf die "asylverweigernden Argumente der Vorinstanz nicht eingegangen" werde. Er beschränkt seine Beschwerde ausdrücklich auf die Anerkennung der Flüchtlingseigenschaft wegen "Nachfluchtgründen". Gleichzeitig hält er daran fest, in Eritrea Polizist gewesen zu sein (vgl. Beschwerde, S. 3). In der Replikeingabe vom 2. März 2017 liess der Beschwerdeführer weiter festhalten, er habe im Zeitpunkt seiner Flucht als Militärpolizist dem Verteidigungsministerium unterstanden und habe daher in engem Behördenkontakt gestanden. Mit anderen Worten hält er im Beschwerdeverfahren ausdrücklich an seinem Vorbringen fest, er habe im Heimatland Eritrea Nationaldienst geleistet, sei als Militärpolizist tätig gewesen und habe sich durch seine Flucht und der illegalen Reise seiner Dienstpflicht entzogen.</w:t>
      </w:r>
    </w:p>
    <w:p>
      <w:r>
        <w:rPr>
          <w:b/>
        </w:rPr>
        <w:t>E. 3.2</w:t>
      </w:r>
    </w:p>
    <w:p>
      <w:r>
        <w:t>Diese Argumentation ist unverständlich: Einerseits wird im Verlauf des Beschwerdeverfahrens an der Glaubhaftigkeit des Kernvorbringens (insbesondere Desertion aus dem eritreischen National Service) festgehalten, andererseits wird ausdrücklich darauf verzichtet, die diesbezügliche Unglaubhaftigkeitsargumentation des SEM zu bestreiten. Die Begründung der Beschwerde ist im Ergebnis zudem inkonsequent, weil eine glaubhaft gemachte Desertion im eritreischen Kontext gemäss konstanter Praxis der schweizerischen Asylbehörden nicht nur flüchtlingsrechtlich relevant wäre, sondern für die betroffene Person regelmässig die Asylgewährung zur Folge hätte (vgl. hierzu das Urteil des Bundesverwaltungsgerichts E-5813/2015 E. 5.2 vom 8. Mai 2017 mit Verweis auf BVGE 2015/3 E. 5 und Entscheidungen und Mitteilungen der Schweizerischen Asylrekurskommission [EMARK] 2006 Nr. 3).</w:t>
      </w:r>
    </w:p>
    <w:p>
      <w:r>
        <w:rPr>
          <w:b/>
        </w:rPr>
        <w:t>E. 3.3</w:t>
      </w:r>
    </w:p>
    <w:p>
      <w:r>
        <w:t>Die prozessführende Partei definiert mit ihren Rechtsbegehren den Prozessgegenstand (sog. Verfügungsgrundsatz respektive Dispositionsmaxime, vgl. zum Ganzen statt vieler Fritz Gygi, Bundesverwaltungsrechtspflege, 2. Aufl. 1983, S. 203 ff. m.w.H.). Nachdem der Beschwerdeführer die Asylgewährung und die Anordnung der Wegweisung als solche auf Beschwerdeebene explizit nicht (mehr) beantragt, bleibt dem Bundesverwaltungsgericht nur die Feststellung, dass die Asylverweigerung udn die Wegweisungsanordnung im vorliegenden Fall mangels Anfechtung rechtskräftig geworden ist. In der Zwischenverfügungen des Bundesverwaltungsgerichts vom 12. April und 11. Mai 2016 wurden die - vom Beschwerdeführer explizit eingeschränkten - Beschwerdebegehren entsprechend festgehalten.</w:t>
      </w:r>
    </w:p>
    <w:p>
      <w:r>
        <w:rPr>
          <w:b/>
        </w:rPr>
        <w:t>E. 3.4</w:t>
      </w:r>
    </w:p>
    <w:p>
      <w:r>
        <w:t>Die Beschwerde richtet sich somit ausschliesslich gegen die Ziffern 1, 4 und 5 des Dispositivs der angefochtenen Verfügung (Feststellung des SEM, der Beschwerdeführer erfülle die Flüchtlingseigenschaft nicht, Anordnung des Wegweisungsvollzuges). Die Ablehnung des Asylgesuchs und die Anordnung der Wegweisung als solche bleiben somit von der Anfechtung unberührt und sind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SEM gelangt in der angefochtenen Verfügung zum Schluss, dass die geltend gemachte Desertion und die anschliessende illegale Ausreise aus Eritrea unglaubhaft seien und erachtet darüber hinaus die Angaben des Beschwerdeführers zu seiner Biographie als unglaubhaft (vgl. Sachverhalt, Bst. B).</w:t>
      </w:r>
    </w:p>
    <w:p>
      <w:r>
        <w:rPr>
          <w:b/>
        </w:rPr>
        <w:t>E. 5.3</w:t>
      </w:r>
    </w:p>
    <w:p>
      <w:r>
        <w:t>Es gilt demnach im Folgenden zu prüfen, ob sich das Bundesverwaltungsgericht den vorinstanzlichen Erwägungen zur fehlenden Glaubhaftigkeit der Vorbringen anschliessen kann.</w:t>
      </w:r>
    </w:p>
    <w:p>
      <w:r>
        <w:rPr>
          <w:b/>
        </w:rPr>
        <w:t>E. 6.1.1</w:t>
      </w:r>
    </w:p>
    <w:p>
      <w:r>
        <w:t>Das SEM prüfte in den Ziffern I und II der angefochtenen Verfügung die Asylvorbringen des Beschwerdeführers im Kontext mit Eritrea. Auf Seite 7 der SEM-Verfügung vom 9. März 2016 wurde der Beschwerdeführer explizit auch als Staatsangehöriger von Eritrea aufgeführt. Im Rahmen der Prüfung des Wegweisungsvollzuges warf das SEM indessen Zweifel an der behaupteten Herkunft des Beschwerdeführers aus Eritrea auf und hielt weiter fest, es würden keine Gründe gegen den Vollzug der Wegweisung in das "tatsächliche Herkunftsland" bestehen. (vgl. Ziffer III/2, S. 6).</w:t>
      </w:r>
    </w:p>
    <w:p>
      <w:r>
        <w:rPr>
          <w:b/>
        </w:rPr>
        <w:t>E. 6.1.2</w:t>
      </w:r>
    </w:p>
    <w:p>
      <w:r>
        <w:t>Entgegen der vorinstanzlichen Einschätzung ist nach Prüfung der Akten ohne Weiteres von der eritreischen Staatszugehörigkeit auszugehen. Der Beschwerdeführer hat insbesondere detaillierte Angaben zu seiner Person, seiner Herkunft und zu seinen familiären Verbindungen zu Protokoll gegeben. Diese Angaben decken sich mit den Angaben seiner Schwester F._______ [N {...}], deren Akten vom Bundesverwaltungsgericht für die Beurteilung des vorliegenden Asylverfahrens beigezogen wurden. Insbesondere fällt auf, dass der Beschwerdeführer und seine Schwester im Verlauf ihrer erstinstanzlichen Asylverfahren und unabhängig voneinander identische Kopien der Identitätsausweise ihrer Eltern eingereicht haben. Aus der Taufurkunde der Schwester geht - in Übereinstimmung mit den Angaben des Beschwerdeführers - die Ortschaft B._______ hervor. Im Weiteren gab sie den Namen des Beschwerdeführers als ihren Bruder bei der BzP zu Protokoll und führte weiter aus, sie habe die 19. Rekrutierungsrunde in Sawa absolviert (vgl. N [...], A3, Ziffern 3.03 und 1.17.04), was den Angaben des Beschwerdeführers ebenfalls entspricht. Die Schwester F._______ reichte zudem im Rahmen ihres Asylverfahrens ähnliche Fotoaufnahmen betreffend ihren Aufenthalt in Sawa ein, auf welchen sie mit dem Beschwerdeführer abgebildet ist (vgl. Verfahren N [...], A16, Antwort 6 sowie A17 [Beweismittelcouvert].</w:t>
      </w:r>
    </w:p>
    <w:p>
      <w:r>
        <w:rPr>
          <w:b/>
        </w:rPr>
        <w:t>E. 6.1.3</w:t>
      </w:r>
    </w:p>
    <w:p>
      <w:r>
        <w:t>Der Beschwerdeführer hat zudem ein eritreisches Schulzeugnis (sinngemäss: Maturitätszeugnis) eingereicht, aus welchem hervorgeht, dass er in der (...) Schule die 7. Klasse absolviert hat. Dieses Beweismittel weist keine offensichtlichen Fälschungsmerkmale auf und ist somit als echt zu betrachten. Überdies stimmt der Inhalt dieses Dokuments mit den vom Beschwerdeführer zu Protokoll gegebenen Angaben im Asylverfahren überein. Der Beschwerdeführer hat zudem einen Taufschein der Eritrean Orthodox Church im Original eingereicht, was seine Staatszugehörigkeit alleine zwar nicht zu beweisen vermag, seine geltend gemachte Herkunft aus Eritrea jedoch weiter stützt. Das Gericht hat nicht die geringsten Zweifel daran, dass es sich beim Beschwerdeführer um einen eritreischen Staatsangehörigen handelt. In den nachfolgenden Erwägungen wird daher von der eritreischen Staatszugehörigkeit des Beschwerdeführers ausgegangen.</w:t>
      </w:r>
    </w:p>
    <w:p>
      <w:r>
        <w:rPr>
          <w:b/>
        </w:rPr>
        <w:t>E. 6.2</w:t>
      </w:r>
    </w:p>
    <w:p>
      <w:r>
        <w:t>Entgegen den vorinstanzlichen Ausführungen erachtet es das Bundesverwaltungsgericht auch als überwiegend glaubhaft, dass der Beschwerdeführer sein 12. Schuljahr in Sawa verbracht und anschliessend im Rahmen seiner Nationaldienstpflicht eine polizeiakademische Ausbildung im Polizeiausbildungszentrum in C._______ absolviert hat.</w:t>
      </w:r>
    </w:p>
    <w:p>
      <w:r>
        <w:rPr>
          <w:b/>
        </w:rPr>
        <w:t>E. 6.2.1</w:t>
      </w:r>
    </w:p>
    <w:p>
      <w:r>
        <w:t>Es gelang dem Beschwerdeführer, seinen altersmässig verzögerten Schulbesuch plausibel zu erklären (vgl. A23, Antworten 56 ff.). Er legte im Rahmen seiner Anhörungen dar, gemeinsam mit seiner Schwester F._______ im Rahmen der 19. Rekrutierungsrunde in Sawa einberufen worden zu sein (vgl. A23, Antworten 14, 31f. und 60ff.). Wie bereits festgestellt, stehen diese Angaben in Übereinstimmung mit den Angaben seiner Schwester F._______ [{...}]. Zudem umschrieb der Beschwerdeführer das Zentrum von Sawa auf detaillierte Weise und gab insbesondere Auskunft über die Unterbringung der verschiedenen Divisionen (vgl. A23, Antwort 15). Im Weiteren beschrieb er auf eindrückliche Weise seine Einberufung bei der Polizei-Akademie in C._______, sein dortiges fünf-monatiges Training, die Ausbildungsstätte und den von ihm absolvierten Grundkurs, in welchem er im Waffenumgang ausgebildet worden sei. Zudem legte er nachvollziehbar dar, dass er sich "innerlich" mit dieser Zwangsausbildung nicht habe anfreunden können. Weiter führte er aus, dass er nach Abschluss der Polizeiausbildung nach Forto Sawa abberufen worden sei. Auch hier schilderte er seine Unzufriedenheit mit seiner Arbeit als Polizist auf plausible Weise. Seine diesbezüglichen Schilderungen fielen nicht stereotyp aus. Sie enthalten vielmehr zahlreiche Realkennzeichen (vgl. dazu: Revital Ludewig, Daphna Tavor, Sonja Baumer: Zwischen Wahrheit und Lüge, in: «Justice - Justiz - Giustizia» 2012/2, S. 10 f.), sowohl in den Kernvorbringen, als auch bei der Beschreibung seines Aufenthaltes in Sawa, seiner Ausbildung in der Polizeischule in C._______ und seines Alltages im Polizeidienst (vgl. namentlich: A23, Antworten 34-64). Auch die Schilderungen des Gefangenentransports von Sawa zum Gefängnis D._______, die ihm und einem weiteren Verantwortlichen aufgetragen worden ist, zeichnen sich durch viele Details aus. Er umschreibt die Umstände des mit einem Privatfahrzeug durchgeführten Transports und mit welchen Instrumenten - Schlagstock respektive Waffe - er und der mitverantwortliche K._______ ausgestattet worden seien. Seine Angabe, er und der Mitverantwortliche hätten bei ihrem ersten Gefangenentransport noch über keinerlei Erfahrungen mit dem Umgang mit Häftlingen verfügt, und die Schilderung der Umgebung und des Fussweges Richtung Gefängnis lassen nachvollziehen, wie die Flucht der Gefangenen gelungen ist (vgl. A23, Antworten 66-105). Dem SEM ist zwar beizupflichten, dass der Beschwerdeführer eine unstimmige Angabe zu Protokoll gab, was die Anzahl der geflohenen Häftlinge anbelangt. Dieser Widerspruch ist jedoch nicht ausschlaggebend, da einerseits aus Kapazitätsgründen nur eine verkürzte BzP durchgeführt wurde (vgl. A10) und der Beschwerdeführer andererseits weitestgehend konzise, detailreiche und übereinstimmende Angaben zu Protokoll gab. Diese Unstimmigkeit vermag für sich alleine daher die zugrunde liegenden Ereignisse nicht als überwiegend unwahrscheinlich darzustellen. Der Beschwerdeführer legte im Weiteren nachvollziehbar dar, dass er mit K._______ nach der Flucht der sechs Gefangenen zur Polizeistation in Forto Sawa zurückgekehrt sei und dienstpflichtmässig dem vorgesetzten Polizeikommandanten vom misslungenen Personentransport Bericht erstattet habe (vgl. A23, Antworten 101ff.). Auch seine Schilderungen zur zweimonatigen Inhaftierung im Gefängnis und die dabei erlittenen Misshandlungen zeichnen sich durch Realkennzeichen aus; er nannte den Namen der zuständigen Person, zeichnete eine Skizze der Polizeistation mit Verhör- und Schlafräumen, Toilette und Anbringung einer Flagge (vgl. A23, Antworten 110-124). Die an seine Freilassung anschliessende Zwangs- respektive Strafarbeit bei der "(...)" wurde ebenfalls plausibel beschrieben (Antworten 125 ff.). Darüber hinaus kann der Beschwerdeführer das Vorgetragene teilweise auch durch Beweismittel untermauern. Auf einer mit der Beschwerde eingereichten Fotoaufnahme ist der Beschwerdeführer in einer Uniform abgebildet. Zwei weitere Fotoaufnahmen zeigen den Beschwerdeführer - mit seiner Schwester - in einer Ausbildungseinrichtung. Ähnliche Fotoaufnahmen mit der gleichen Umgebung wurden auch von seiner Schwester im Rahmen ihres Asylverfahrens eingereicht. Das Gericht hat vorliegend keinen Anlass daran zu zweifeln, dass die vom Beschwerdeführer eingereichten Fotoaufnahmen während seiner Ausbildung in Sawa aufgenommen wurden. Eine Gesamtwürdigung seiner Vorbringen ergibt, dass seine Angaben insgesamt in sich stimmig und somit als überwiegend glaubhaft zu qualifizieren sind.</w:t>
      </w:r>
    </w:p>
    <w:p>
      <w:r>
        <w:rPr>
          <w:b/>
        </w:rPr>
        <w:t>E. 6.3</w:t>
      </w:r>
    </w:p>
    <w:p>
      <w:r>
        <w:t>Im Sinne eines Zwischenfazits ist nach dem Gesagten davon auszugehen, dass die eritreische Staatsbürgerschaft des Beschwerdeführers ausser Frage steh, dass der Beschwerdeführer das 12. Schuljahr in Sawa absolviert und in der Folge bei der Akademie in C._______ eine weitere Polizisten-Ausbildung abgeschlossen hat. Im Rahmen seiner diesbezüglichen Aufgaben ist es zu einem misslungenen Transport von Gefangenen gekommen, für welchen der Beschwerdeführer - mit einer weiteren Person - mitverantwortlich war und in der Folge zur Rechenschaft gezogen wurde. Der Beschwerdeführer wurde zwei Monate lang inhaftiert und erlitt dabei schwere Misshandlungen.</w:t>
      </w:r>
    </w:p>
    <w:p>
      <w:r>
        <w:rPr>
          <w:b/>
        </w:rPr>
        <w:t>E. 7</w:t>
      </w:r>
    </w:p>
    <w:p>
      <w:r>
        <w:t>In einem nächsten Schritt ist zu prüfen, ob es der vom Beschwerdeführer glaubhaft dargelegte Sachverhalt flüchtlingsrechtliche Relevanz aufweist.</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7.2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7.3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mit Hinweis auf Entscheidungen und Mitteilungen der Schweizerischen Asylrekurskommission [EMARK] 2006 Nr. 3).</w:t>
      </w:r>
    </w:p>
    <w:p>
      <w:r>
        <w:rPr>
          <w:b/>
        </w:rPr>
        <w:t>E. 7.4</w:t>
      </w:r>
    </w:p>
    <w:p>
      <w:r>
        <w:t>Vorliegend ist festzustellen, dass der Beschwerdeführer gemäss seinen als glaubhaft zu erachtenden Angaben im Polizeidienst respektive in der Ausübung seiner Pflichten im Rahmen des eritreischen National Service stand. Er hat ohne Bewilligung der ihm vorgesetzten Polizei- oder Militärbehörden seinen Dienst verlassen und ist daher offensichtlich illegal aus Eritrea ausgereist. Der Beschwerdeführer ist nach dem Gesagten als Deserteur im Sinne der oben zitierten Rechtsprechung zu betrachten. Er hat demnach begründete Furcht, im Falle einer Rückkehr nach Eritrea zum heutigen Zeitpunkt ernsthaften Nachteilen im Sinne von Art. 3 AsylG ausgesetzt zu werden. Eine innerstaatliche Fluchtalternative würde ihm nicht offenstehen. Der Beschwerdeführer erfüllt daher die Flüchtlingseigenschaft.</w:t>
      </w:r>
    </w:p>
    <w:p>
      <w:r>
        <w:rPr>
          <w:b/>
        </w:rPr>
        <w:t>E. 7.5</w:t>
      </w:r>
    </w:p>
    <w:p>
      <w:r>
        <w:t>Der Beschwerdeführer ist als Flüchtling anzuerkennen. Hingegen ist die vom SEM verfügte Ablehnung seines Asylgesuches in Rechtskraft erwachsen; mangels eines entsprechenden Asylantrags ist kein Asyl zu gewähren, sondern lediglich die Flüchtlingseigenschaft festzustellen (vgl. oben E. 3).</w:t>
      </w:r>
    </w:p>
    <w:p>
      <w:r>
        <w:rPr>
          <w:b/>
        </w:rPr>
        <w:t>E. 8</w:t>
      </w:r>
    </w:p>
    <w:p>
      <w:r>
        <w:t>Lehnt das Bundesamt das Asylgesuch ab oder tritt es darauf nicht ein, verfügt es in der Regel die Wegweisung aus der Schweiz und ordnet den Vollzug an; es berücksichtigt dabei den Grundsatz der Einheit der Familie (Art. 44 Abs. 1 AsylG). Da der Beschwerdeführer weder über eine ausländerrechtliche Aufenthaltsbewilligung noch über einen Anspruch auf Erteilung einer solchen verfügt, wurde die Wegweisung zu Recht angeordnet (Art. 44 Abs. 1 AsylG;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w:t>
      </w:r>
    </w:p>
    <w:p>
      <w:r>
        <w:rPr>
          <w:b/>
        </w:rPr>
        <w:t>E. 9.3</w:t>
      </w:r>
    </w:p>
    <w:p>
      <w:r>
        <w:t>Der Beschwerdeführer erfüllt die Flüchtlingseigenschaft. Er darf damit aufgrund des flüchtlingsrechtlichen Refoulementverbots nach Art. 5 Abs. 1 AsylG und Art. 33 Abs. 1 FK nicht zur Ausreise in sein Heimatland gezwungen werden. Der Vollzug der Wegweisung erweist sich daher als unzulässig und das SEM ist anzuweisen, den Beschwerdeführer als Flüchtling in der Schweiz vorläufig aufzunehmen.</w:t>
      </w:r>
    </w:p>
    <w:p>
      <w:r>
        <w:rPr>
          <w:b/>
        </w:rPr>
        <w:t>E. 9.4</w:t>
      </w:r>
    </w:p>
    <w:p>
      <w:r>
        <w:t>Aus den vorstehenden Erwägungen ergibt sich, dass die Beschwerde gutzuheissen und die angefochtene Verfügung vom 9. März 2016 teilweise aufzuheben ist. Die Ziffern 1 sowie 4-5 (Verneinung der Flüchtlingseigenschaft, Anordnung des Wegweisungsvollzuges) sind aufzuheben. Das SEM ist anzuweisen, die Flüchtlingseigenschaft des Beschwerdeführers anzuerkennen und ihn wegen Unzulässigkeit des Wegweisungsvollzuges in der Schweiz vorläufig aufzunehmen</w:t>
      </w:r>
    </w:p>
    <w:p>
      <w:r>
        <w:rPr>
          <w:b/>
        </w:rPr>
        <w:t>E. 10.1</w:t>
      </w:r>
    </w:p>
    <w:p>
      <w:r>
        <w:t>Bei diesem Ausgang des Verfahrens sind keine Kosten zu erheben (Art. 63 Abs. 1 und 2 VwVG). Bei dieser Sachlage ist die mit Zwischenverfügung vom 12. April 2016 gewährte unentgeltliche Rechtspflege obsolet geworden. 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pauschal auf Fr. 600.- festzusetzen.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