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E-2058/2015 vom 28. April 2015</w:t>
      </w:r>
    </w:p>
    <w:p>
      <w:r>
        <w:t>Bundesverwaltungsgericht, 2015-04-28, DE</w:t>
      </w:r>
    </w:p>
    <w:p>
      <w:r>
        <w:rPr>
          <w:b/>
        </w:rPr>
        <w:t xml:space="preserve">Quelle: </w:t>
      </w:r>
      <w:r>
        <w:t>https://mcp.opencaselaw.ch/entscheid/bvger_E-2058_2015</w:t>
      </w:r>
    </w:p>
    <w:p>
      <w:r>
        <w:t>FR: TAF E-2058/2015 du 28 avril 2015</w:t>
      </w:r>
    </w:p>
    <w:p>
      <w:r>
        <w:t>IT: TAF E-2058/2015 del 28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und entscheidet auf dem Gebiet des Asyls in der Regel - so auch vorliegend - endgültig (Art. 105 AsylG [SR 142.31] Art. 83 Bst. d Ziff. 1 BGG). Das Verfahren richtet sich nach dem VwVG, soweit das VGG und das AsylG nichts anderes bestimmen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Über offensichtlich unbegründete Beschwerden wird in einzelrichterlicher Zuständigkeit mit Zustimmung eines zweiten Richters beziehungsweise einer zweiten Richterin entschieden (Art. 111 Bst. e AsylG). Vorliegend handelt es sich um eine solche, weshalb das 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 Diese Verpflichtung erlischt, wenn der Antragsteller das Herrschaftsgebiet der Mitgliedstaaten während einer Dauer von mindestens drei Monaten verlassen hat, ausser er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Den vorliegenden Akten ist zu entnehmen, dass sich der Beschwer­deführer vor seiner Einreise in die Schweiz in Portugal aufgehalten hatte und dort über eine bis 24. März 2016 gültige Aufenthaltsbewilligung verfügt. Das SEM ersuchte die portugiesischen Behörden daher am 24. Ok­tober 2014 um Aufnahme des Beschwerdeführers gestützt auf Art. 21 Dublin-III-VO. Die portugiesischen Behörden stimmten dem Gesuch um Übernahme am 7. November 2014 zu. Die grundsätzliche Zuständigkeit Portugals ist somit gegeben und wird vom Beschwerdeführer nicht bestritten.</w:t>
      </w:r>
    </w:p>
    <w:p>
      <w:r>
        <w:rPr>
          <w:b/>
        </w:rPr>
        <w:t>E. 5.2</w:t>
      </w:r>
    </w:p>
    <w:p>
      <w:r>
        <w:t>Im Lichte von Art. 3 Abs. 2 Dublin-III-VO ist zu prüfen, ob es wesentliche Gründe für die Annahme gibt, das Asylverfahren und die Aufnahmebedingungen für Asylsuchende in Portugal würden systemische Schwachstellen aufweisen, die eine Gefahr einer unmenschlichen oder entwürdigenden Behandlung im Sinne von Art. 4 der EU-Grundrechte­charta mit sich bringen würden.</w:t>
      </w:r>
    </w:p>
    <w:p>
      <w:r>
        <w:rPr>
          <w:b/>
        </w:rPr>
        <w:t>E. 5.2.1</w:t>
      </w:r>
    </w:p>
    <w:p>
      <w:r>
        <w:t>Portugal ist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für die Umsetzungs- und Übergangsbestimmungen mit Bezug auf die vorläufig parallel weiterbestehende bisherige Richtlinie vgl. Art. 51 ff. Verfahrensrichtlinie) sowie 2013/33/EU vom 26. Juni 2013 zur Festlegung von Normen für die Aufnahme von Personen, die internationalen Schutz beantragen (sog. Aufnahmerichtlinie; für die Umsetzungsbestimmungen mit Bezug auf die vorläufig parallel weiterbestehende bisherige Richtlinie vgl. Art. 31 f. Aufnahmerichtlinie) ergeben.</w:t>
      </w:r>
    </w:p>
    <w:p>
      <w:r>
        <w:rPr>
          <w:b/>
        </w:rPr>
        <w:t>E. 5.2.2</w:t>
      </w:r>
    </w:p>
    <w:p>
      <w:r>
        <w:t>Unter diesen Umständen ist die Anwendung von Art. 3 Abs. 2 Dublin-III-VO nicht gerechtfertigt.</w:t>
      </w:r>
    </w:p>
    <w:p>
      <w:r>
        <w:rPr>
          <w:b/>
        </w:rPr>
        <w:t>E. 5.3.1</w:t>
      </w:r>
    </w:p>
    <w:p>
      <w:r>
        <w:t>Das Bundesverwaltungsgericht äusserte sich im zur Publikation vorgesehenen Urteil E-641/2014 vom 13. März 2015 ausführlich zu seiner Kognition im Dublin-Verfahren seit den Rechtsänderungen vom 1. Februar 2014 und zur Prüfungspflicht des SEM zur Anwendung der Ermessensklausel von Art. 17 Abs. 1 Dublin-III-VO. Dabei bestätigte es die bis­herige Rechtsprechung zur Prüfungsbefugnis und -pflicht der Vorinstanz (a.a.O. E. 5.5 und 6.1 sowie BVGE 2010/45 und 2011/9). Bei der Anwendung von Art. 17 Abs. 1 Dublin-III-VO in Verbindung mit Art. 29a Abs. 3 der Asylverordnung 1 vom 11. August 1999 (AsylV 1, SR 142.311) verfügt das SEM über einen Ermessensspielraum hinsichtlich der Frage, ob humanitäre Gründe vorliegen, welche einen Selbsteintritt der Schweiz begründen. Dem Gericht kommt im Rahmen von Art. 17 Abs. 1 Dublin-III-VO i.V.m. Art. 29a Abs. 3 AsylV 1 keine Beurteilungskompetenz in Bezug auf den Ermessensentscheid des SEM (mehr) zu. Das SEM hat die Anwendung der Souveränitätsklausel zu prüfen, sobald eine asylsuchende Person Umstände geltend macht, welche die Überstellung aufgrund der Lage im zuständigen Staat oder aufgrund der persönlichen Situation als problematisch erscheinen lassen (a.a.O. E. 8.2). Stehen völkerrechtliche Hindernisse wie eine Verletzung der EMRK oder anderer internationaler Verträge einer Überstellung entgegen, ist das SEM zum Selbsteintritt verpflichtet (a.a.O. E. 8.2.1). Liegen andere, humanitäre Überstellungshindernisse vor, hat das SEM sein Ermessen gesetzeskonform auszuüben (a.a.O. E. 8.2.2). Die Prüfung des Bundesverwaltungsgerichts in diesem Punkt beschränkt sich seit der Aufhebung des Beschwerdegrundes der Unangemessenheit (vgl. aArt. 106 Abs. 1 Bst. c AsylG) darauf, ob das SEM Bundesrecht verletzte, indem es das ihm eingeräumte Ermessen über- beziehungsweise unterschritten oder missbraucht habe (a.a.O. E. 8).</w:t>
      </w:r>
    </w:p>
    <w:p>
      <w:r>
        <w:rPr>
          <w:b/>
        </w:rPr>
        <w:t>E. 5.3.2</w:t>
      </w:r>
    </w:p>
    <w:p>
      <w:r>
        <w:t>In der Beschwerde wird vorgebracht, in Portugal bestehe die Gefahr, dass der Beschwerdeführer von seinem Sohn getrennt werde, da ihm dieser von den Behörden weggenommen werden könnte. Die geltend gemachte Befürchtung bezog sich indessen nicht auf sein Asylverfahren, sondern auf eine negative Erfahrung, welche er offenbar (...) mit den portugiesischen Kindesschutzbehörden im Zusammenhang mit einer zweijährigen Heimplatzierung seines Sohnes gemacht hatte. Dieses Vorbringen ist hinsichtlich der Anwendung der Souveränitätsklausel nicht relevant. Zudem würde dem Beschwerdeführer bezüglich solcher Massnahmen eine Anfechtung bei der zuständigen höheren Instanz offenstehen, und eine reelle Gefahr, dass er erneut von seinem Sohn getrennt werden könnte, ist nicht ersichtlich. Das SEM hat seine diesbezüglich Vorbringen nach dem Gesagten richtigerweise im Zusammenhang mit der Zumutbarkeit des Wegweisungsvollzugs gewürdigt. Eine Ermessensunterschreitung liegt mithin nicht vor.</w:t>
      </w:r>
    </w:p>
    <w:p>
      <w:r>
        <w:rPr>
          <w:b/>
        </w:rPr>
        <w:t>E. 5.3.3</w:t>
      </w:r>
    </w:p>
    <w:p>
      <w:r>
        <w:t>Der Beschwerdeführer hat kein konkretes und ernsthaftes Risiko dargetan, die portugiesischen Behörden würden sich weigern, ihn aufzunehmen und seinen Antrag auf internationalen Schutz unter Einhaltung der Regeln der Verfahrensrichtlinie zu prüfen. Den Akten sind auch keine Gründe für die Annahme zu entnehmen, Portugal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Sodann hat der Beschwerdeführer keine konkreten Hinweise für die Annahme dargetan, Portugal würde ihm dauerhaft die ihm gemäss Aufnahmerichtlinie zustehenden minimalen Lebensbedingungen vorenthalten, und bei einer vorübergehenden Einschränkung könnte er sich im Übrigen nötigenfalls an die portugiesischen Behörden wenden und die ihm zustehenden Aufnahmebedingungen auf dem Rechtsweg einfordern (vgl. Art. 26 Aufnahmerichtlinie).</w:t>
      </w:r>
    </w:p>
    <w:p>
      <w:r>
        <w:rPr>
          <w:b/>
        </w:rPr>
        <w:t>E. 5.3.4</w:t>
      </w:r>
    </w:p>
    <w:p>
      <w:r>
        <w:t>Der Beschwerdeführer macht weiter geltend, er sei derzeit nicht reisefähig. Wie das SEM in der angefochtenen Verfügung festhielt, ist seinem Gesundheitszustand beziehungsweise einer vorübergehenden Reiseunfähigkeit (...) bei der Organisation der Überstellung nach Portugal Rechnung zu tragen.</w:t>
      </w:r>
    </w:p>
    <w:p>
      <w:r>
        <w:rPr>
          <w:b/>
        </w:rPr>
        <w:t>E. 5.3.5</w:t>
      </w:r>
    </w:p>
    <w:p>
      <w:r>
        <w:t>Im Übrigen steht auch der Grundsatz der Wahrung der Familieneinheit einer Überstellung nicht entgegen, da der Beschwerdeführer gemeinsam mit seinem Sohn nach Portugal zurückkehren kann.</w:t>
      </w:r>
    </w:p>
    <w:p>
      <w:r>
        <w:rPr>
          <w:b/>
        </w:rPr>
        <w:t>E. 5.3.6</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Portugal der für die Behandlung des Asylgesuches des Beschwerdeführers zuständige Mitgliedstaat. Portugal ist verpflichtet, das Asylverfahren gemäss Art. 21, 22 und 29 Dublin-III-VO aufzunehmen.</w:t>
      </w:r>
    </w:p>
    <w:p>
      <w:r>
        <w:rPr>
          <w:b/>
        </w:rPr>
        <w:t>E. 6</w:t>
      </w:r>
    </w:p>
    <w:p>
      <w:r>
        <w:t>Das SEM ist demnach zu Recht in Anwendung von Art. 31a Abs. 1 Bst. b AsylG auf das Asylgesuch des Beschwerdeführers nicht eingetreten. Da der Beschwerdeführer in der Schweiz nicht im Besitz einer gültigen Aufenthalts- oder Niederlassungsbewilligung ist, wurde die Überstellung nach Portugal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im Sinne von Art. 83 Abs. 3 und 4 AuG (SR 142.20) nicht mehr zu prüfen (vgl. BVGE 2010/45 E. 10).</w:t>
      </w:r>
    </w:p>
    <w:p>
      <w:r>
        <w:rPr>
          <w:b/>
        </w:rPr>
        <w:t>E. 8</w:t>
      </w:r>
    </w:p>
    <w:p>
      <w:r>
        <w:t>Nach dem Gesagten ist die Beschwerde abzuweisen und die Verfügung des SEM zu bestätigen.</w:t>
      </w:r>
    </w:p>
    <w:p>
      <w:r>
        <w:rPr>
          <w:b/>
        </w:rPr>
        <w:t>E. 9</w:t>
      </w:r>
    </w:p>
    <w:p>
      <w:r>
        <w:t>Aufgrund der vorstehenden Erwägungen ist die Beschwerde als aussichtslos zu qualifizieren. Das Gesuch um Gewährung der unentgeltlichen Prozessführung im Sinne von Art. 65 Abs. 1 VwVG ist daher - ungeachtet der allfälligen Bedürftigkeit des Beschwerdeführers - abzuweisen. Bei diesem Ausgang sind die Verfahrenskosten von Fr. 600.- dem Beschwerdeführer aufzuerlegen (Art. 63 Abs. 1VwVG;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