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E-2048/2019 vom 10. Mai 2019</w:t>
      </w:r>
    </w:p>
    <w:p>
      <w:r>
        <w:t>Bundesverwaltungsgericht, 2019-05-10, DE</w:t>
      </w:r>
    </w:p>
    <w:p>
      <w:r>
        <w:rPr>
          <w:b/>
        </w:rPr>
        <w:t xml:space="preserve">Quelle: </w:t>
      </w:r>
      <w:r>
        <w:t>https://mcp.opencaselaw.ch/entscheid/bvger_E-2048_2019</w:t>
      </w:r>
    </w:p>
    <w:p>
      <w:r>
        <w:t>FR: TAF E-2048/2019 du 10 mai 2019</w:t>
      </w:r>
    </w:p>
    <w:p>
      <w:r>
        <w:t>IT: TAF E-2048/2019 del 10 maggio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4.1</w:t>
      </w:r>
    </w:p>
    <w:p>
      <w:r>
        <w:t>Die Vorinstanz begründet ihren Entscheid damit, der Beschwerdeführer sei nicht in der Lage gewesen, Angaben zu den Politikern, den Vätern der Mitstudenten, und deren Funktionen zu machen. Es sei daher nicht anzunehmen, dass die Politiker von seinen Streitigkeiten mit ihren Söhnen gewusst haben oder darin involviert gewesen sein sollten. Zudem seien die Streitigkeiten nicht über Drohanrufe und Schlägereien hinausgegangen und hätten mit dem Wohnsitzwechsel ein halbes Jahr vor der Ausreise aufgehört. Das Vorbringen, er sei von den Verwaltungsbehörden schlecht behandelt worden, beruhe lediglich auf Mutmassungen, da er trotz Nachfragens nicht habe sagen können, worin diese schlechte Behandlung bestanden habe. Die angeblich schlechte Behandlung stehe im Widerspruch zu seinen Angaben, er habe einen Universitätsabschluss erlangt, mehrere Visa für den Schengen-Raum bekommen und sei im Krankenhaus aufgrund seiner Depressionen behandelt worden. Es gebe somit keine Anhaltspunkte für eine asylrelevante Gefährdung des Beschwerdeführers in Algerien, zumal er, angesprochen auf eine allfällige Rückkehr, vor allem Befürchtungen hinsichtlich der allgemeinen Lage geäussert habe.</w:t>
      </w:r>
    </w:p>
    <w:p>
      <w:r>
        <w:rPr>
          <w:b/>
        </w:rPr>
        <w:t>E. 4.2</w:t>
      </w:r>
    </w:p>
    <w:p>
      <w:r>
        <w:t>Der Beschwerdeführer macht geltend, in seinem Herkunftsland sei sein Leben bedroht und er sei in Gefahr. Er habe viel Leid ertragen müssen. In Algerien herrschten Konflikte. Er wolle hier bleiben, bis sich die Lage beruhigt habe.</w:t>
      </w:r>
    </w:p>
    <w:p>
      <w:r>
        <w:rPr>
          <w:b/>
        </w:rPr>
        <w:t>E. 4.3</w:t>
      </w:r>
    </w:p>
    <w:p>
      <w:r>
        <w:t>Die Vorinstanz stellte zu Recht fest, dass die Vorbringen des Beschwerdeführers nicht asylrelevant sind. Ihm wurde telefonisch gedroht, sie würden ihn nackt filmen und den Film auf Facebook stellen. Bei den Schlägereien konnte er jeweils davonrennen oder sich selbst verteidigen. Den Drohanrufen und Schlägereien fehlt es somit an der notwendigen Intensität der erlittenen Nachteile. Die schlechte Behandlung durch die algerischen Behörden begründete er nach mehrmaligem Nachfragen damit, er habe keine Versicherungen und Arbeit gehabt. Dies stellt keine schlechte Behandlung der algerischen Behörden dar, zumal es sich dabei um persönliche Lebensumstände des Beschwerdeführers handelt. In der Beschwerdeschrift konkretisiert er nicht weiter, welches Leid er habe ertragen müssen und wieso sein Leben in Gefahr sein sollte. Er macht vielmehr geltend, er wolle in der Schweiz bleiben, bis sich die allgemeine Lage in Algerien beruhigt habe. Nachteile, welche sich aus der allgemeinen politischen und wirtschaftlichen Situation in Algerien ergeben, stellen keine asylrelevante Verfolgung dar. Insgesamt sind die Vorfälle des Beschwerdeführers nicht als asylrelevant einzustufen. Es gibt auch keine Hinweise, dass er bei einer Rückkehr asylrelevante Nachteile zu befürchten hätte.</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6.2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Algerien dort mit beachtlicher Wahrscheinlichkeit einer nach Art. 3 EMRK oder Art. 1 FoK verbotenen Strafe oder Behandlung ausgesetzt wäre. Der Vollzug der Wegweisung ist zulässig.</w:t>
      </w:r>
    </w:p>
    <w:p>
      <w:r>
        <w:rPr>
          <w:b/>
        </w:rPr>
        <w:t>E. 6.3</w:t>
      </w:r>
    </w:p>
    <w:p>
      <w:r>
        <w:t>Nach Art. 83 Abs. 4 AIG kann der Vollzug für Ausländerinnen und Ausländer unzumutbar sein, wenn sie im Heimat- oder Herkunftsstaat auf Grund von Situationen wie Krieg, Bürgerkrieg, allgemeiner Gewalt und medizinischer Notlage konkret gefährdet sind. Unter Berücksichtigung der allgemeinen heutigen Sicherheitslage in Algerien sind keine Hinweise dafür ersichtlich, dass der Beschwerdeführer bei einer Rückkehr in sein Heimatland in konkreter Weise gefährdet wäre. Eine Situation allgemeiner Gewalt oder kriegerischer oder bürgerkriegsähnlicher Verhältnisse liegt in Algerien nicht vor.</w:t>
      </w:r>
    </w:p>
    <w:p>
      <w:r>
        <w:rPr>
          <w:b/>
        </w:rPr>
        <w:t>E. 6.4</w:t>
      </w:r>
    </w:p>
    <w:p>
      <w:r>
        <w:t>Der Beschwerdeführer stammt aus B._______ und ist (...) Jahre alt. Er verfügt über einen Universitätsabschluss als Übersetzer und hat mit Gelegenheitsjobs Arbeitserfahrung gesammelt. Mit seiner Mutter, seinem Bruder und weiteren Verwandten verfügt er in seinem Heimatort über ein tragfähiges Beziehungsnetz. Mit der Unterstützung seiner Familie war der Beschwerdeführer in der Lage, seinen Lebensunterhalt in Algerien zu bestreiten und sechs Reisen nach Europa zu unternehmen. Es ist davon auszugehen, dass ihn die Familie bei einer Rückkehr nach Algerien bei der wirtschaftlichen Wiedereingliederung unterstützen kann. Die gesundheitlichen Probleme (Schlafstörungen, Depressionen) stellen ebenfalls kein Hindernis für eine Rückkehr dar. In Algerien war er deswegen im Jahr 2010 bereits in Behandlung. Es ist anzunehmen, dass er, falls nötig, sich wieder in Behandlung begeben könnte. Zudem hat er die Möglichkeit, bei der kantonalen Rückkehrberatungsstelle medizinische Rückkehrhilfe zu beantragen. Der Vollzug der Wegweisung erweist sich demnach auch in individueller Hinsicht als zumutbar.</w:t>
      </w:r>
    </w:p>
    <w:p>
      <w:r>
        <w:rPr>
          <w:b/>
        </w:rPr>
        <w:t>E. 6.5</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6.6</w:t>
      </w:r>
    </w:p>
    <w:p>
      <w:r>
        <w:t>Zusammenfassend hat die Vorinstanz den Wegweisungsvollzug zu Recht als zulässig, zumutbar und möglich bezeichnet. Eine Anordnung der vorläufigen Aufnahme fällt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gestellten Rechtsbegehren erweisen sich als aussichtslos, weshalb die Gesuche um unentgeltliche Prozessführung und amtliche Verbeiständung ungeachtet einer allfälligen prozessualen Bedürftigkeit abzuweisen sind (Art. 65 Abs. 1 VwVG).</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