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E-2047/2025 vom 27. Februar 2025</w:t>
      </w:r>
    </w:p>
    <w:p>
      <w:r>
        <w:t>Bundesverwaltungsgericht, 2025-02-27, DE</w:t>
      </w:r>
    </w:p>
    <w:p>
      <w:r>
        <w:rPr>
          <w:b/>
        </w:rPr>
        <w:t xml:space="preserve">Quelle: </w:t>
      </w:r>
      <w:r>
        <w:t>https://mcp.opencaselaw.ch/entscheid/bvger_E-2047_2025_d20250227</w:t>
      </w:r>
    </w:p>
    <w:p>
      <w:r>
        <w:t>FR: TAF E-2047/2025 du 27 février 2025</w:t>
      </w:r>
    </w:p>
    <w:p>
      <w:r>
        <w:t>IT: TAF E-2047/2025 del 27 febbraio 2025</w:t>
      </w:r>
    </w:p>
    <w:p>
      <w:pPr>
        <w:pStyle w:val="Heading2"/>
      </w:pPr>
      <w:r>
        <w:t>Regeste</w:t>
      </w:r>
    </w:p>
    <w:p>
      <w:r>
        <w:t>Asyl und Wegweisung | Asyl und Wegweisung; Verfügung des SEM vom 27.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w:t>
      </w:r>
    </w:p>
    <w:p>
      <w:r>
        <w:t>E-2047/2025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 sofern sich der Heimatstaat als schutzunfähig oder schutzunwillig erweist – durch nichtstaatliche Akteure zugefügt worden sind beziehungs- weise zugefügt zu werden drohen (vgl. BVGE 2008/4 E. 5.2). Begründete Furcht vor Verfolgung im Sinne von Art. 3 Abs. 1 AsylG liegt vor, wenn kon- kreter Anlass zur Annahme besteht, letztere hätte sich – aus der Sicht im Zeitpunkt der Ausreise – mit beachtlicher Wahrscheinlichkeit und in abseh- barer Zeit verwirklicht oder werde sich – aus heutiger Sicht – mit ebensol- cher Wahrscheinlichkeit in absehbarer Zukunft verwirklichen (vgl. BVGE 2010/57 E. 2.5).</w:t>
      </w:r>
    </w:p>
    <w:p>
      <w:r>
        <w:t>E-2047/2025 Seite 7</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4.4</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individuellen Schutz der von nichtstaatlicher Verfolgung bedrohten Person zu verlangen: Keinem Staat gelingt es, die absolute Sicherheit aller seiner Bürger jeder- zeit und überall zu garantieren (vgl. BVGE 2008/4 E. 5.2).</w:t>
      </w:r>
    </w:p>
    <w:p>
      <w:r>
        <w:rPr>
          <w:b/>
        </w:rPr>
        <w:t>E. 5.1</w:t>
      </w:r>
    </w:p>
    <w:p>
      <w:r>
        <w:t>Das SEM führt in seiner Verfügung zunächst aus, dass sich die heutige Situation in Kolumbien in vielerlei Hinsicht grundlegend von der Lage im Jahre 2009 unterscheide, nachdem im Jahr 2016 das Friedensabkommen zwischen der Guerilla FARC – Ejército del Pueblo (EP) und Vertretern der kolumbianischen Regierung unterzeichnet und die Entwaffnung im Jahre 2017 abgeschlossen worden sei. Zudem betreibe der amtierende Präsi- dent eine Politik des «totalen Friedens», wozu Waffenruhen sowie Ver- handlungen mit bewaffneten Gruppierungen gehören würden. Zwar gebe es Gruppen von FARC-Dissidenten, hauptsächlich von ehemaligen Kom- mandeuren mittleren Ranges gebildet, die sich illegalen Aktivitäten widmen würden. Diese Gruppen hätten aber nur eine geringe ideologische Kohä- renz, nur schwache Verbindung zueinander und bestünden überwiegend aus neu rekrutierten Mitgliedern. In der kolumbianisch-venezolanischen Grenzregion Catacumbo sei der Konflikt zwischen der Nationalen Befrei- ungsarmee (Ejército de Liberación Nacional; ELN) und Dissidenten der ehemaligen FARC jüngst wieder aufgeflammt; es gebe jedoch keine Hin- weise, welche auf ein landesweites Erstarken der Splittergruppen der ehe- maligen FARC hindeuten würden.</w:t>
      </w:r>
    </w:p>
    <w:p>
      <w:r>
        <w:t>E-2047/2025 Seite 8 Sodann begründete die Vorinstanz die angefochtene Verfügung im We- sentlichen damit, dass – ohne die schwierige Situation der Beschwerde- führerin durch die erlittene Vertreibung und Enteignung ab dem Jahre 2009 zu verkennen – aus heutiger Sicht keine konkreten Hinweise erkennbar seien, dass sie einer flüchtlingsrechtlichen Verfolgung ausgesetzt sei. Ins- besondere seien die von ihr geltend gemachten Nachteile lokal bezie- hungsweise regional beschränkte, denen sie sich durch einen Wegzug in einen anderen Landesteil habe entziehen können. Sie habe sich nach dem Verschwinden ihres Lebenspartners im August 2021 nach H._______ be- geben und dort während rund zwei Jahren problemlos bei Freunden leben können. Auch wenn sie vorgebracht habe, dass die Drohungen weiter an- gehalten hätten, seien ihren Aussagen keine Hinweise zu entnehmen, dass sie vor ihrer Ausreise in H._______ einer Gefahr von ehemaligen FARC- Guerilleros ausgesetzt gewesen wäre. Auf Nachfrage hin habe sie diese Drohung ohnehin dahingehend präzisiert, als dass der Vizepräsident des lokalen Gemeindeausschuss, der in Kontakt mit der Guerilla gestanden sei, ihr mitgeteilt habe, dass sie ihrem (…) fernbleiben und sich nicht einmi- schen solle, ansonsten werde sie getötet. Mit einem Wegzug aus L._______ habe sie sich somit den möglichen Verfolgungsmassnahmen bereits entzogen. Des Weiteren könne der Begründung, sie sei in den zwei Jahren in H._______ kaum nach draussen gegangen und habe nur telefo- nisch kommuniziert, weswegen sie nichts weiter über die Bedrohungslage aussagen könne, kaum gefolgt werden. Ihr Vorbringen, die Guerilla seien überall und es handle sich letztlich um ein und dieselbe Guerilla, sei reali- tätsfern. Dasselbe gelte hinsichtlich ihrer Angaben zu den Splittergruppen der ehemaligen FARC. Ihre Schilderungen würden weitestgehend den Ein- druck vermitteln, es habe nie einen Friedensprozess oder eine Demobili- sierung gegeben. Bei der Entführung ihres Lebenspartners und der Aneig- nung des (…) handle es sich um lokal begrenzte Verfolgungsmassnahmen, denen sie sich durch einen Wegzug habe entziehen können, beziehungs- weise, sollte die Verfolgungsmassnahmen noch bestehen, bei einer Rück- kehr nach Kolumbien effektiv entziehen könnte, indem sie die unmittelbare Nähe zu L._______ meide. Es sei unwahrscheinlich, dass sie in einem an- deren Landesteil irgendwelchen Verfolgungsmassnahmen, ausgehend von FARC-Dissidenten, in Verbindung mit der geltend gemachten Entfüh- rung ihres Lebenspartners ausgesetzt wäre. Ebenso wenig verfüge sie über ein kritisches Profil, welches eine landesweite Verfolgung plausibel erscheinen liesse. Ausserdem sei nicht von einem direkten Zusammen- hang zwischen den Ereignissen im Jahre 2009 und der Entführung ihres Lebenspartners auszugehen. Sämtliche ihrer diesbezüglichen Hinweise würden auf Vermutungen ihrerseits oder unbelegten Aussagen von Dritten</w:t>
      </w:r>
    </w:p>
    <w:p>
      <w:r>
        <w:t>E-2047/2025 Seite 9 beruhen. Entsprechend habe auch sie in ihrem schriftlich begründeten Asylgesuch vom 17. Juni 2023 keinen ursächlichen Zusammenhang zwi- schen der Vertreibung und Enteignung ab 2009 einerseits und den Vor- kommnissen im Jahre 2021 andererseits geltend machen können. Schliesslich sei festzuhalten, dass der kolumbianische Staat grundsätzlich über eine funktionierende Schutzinfrastruktur, insbesondere über einen funktionierenden Polizeiapparat sowie über ein Rechts- und Justizsystem, verfüge und mithin erwartet werden könne, dass die Beschwerdeführerin sich bei einer Rückkehr, sollte sie einer erneuten Bedrohung ausgesetzt sein, an die kolumbianischen Behörden wenden könnte. So sei insbeson- dere nicht nachvollziehbar, dass sie sich nach der Entführung ihres Leben- spartners und der Enteignung ihres (…) lediglich an das Rote Kreuz, je- doch nicht an die heimatlichen Behörden gewandt habe. Ihre Erklärung da- für, sie habe eine (…)verletzung gehabt, es seien viele Formalitäten zu er- ledigen gewesen, trotz grossen Aufwands hätte man doch nicht den not- wendigen Schutz erhalten und die Schwester ihres Lebenspartners habe bereits Anzeige erstattet, sei nicht überzeugend. Es sei davon auszuge- hen, dass die kolumbianischen Behörden ihr effektiven Schutz gewährt hätten, hätte sie sich an sie gewandt, zumal sie eigenen Angaben zufolge bereits in früheren Jahren staatlichen und polizeilichen Schutz und finanzi- elle Unterstützung erhalten habe sowie offiziell als Opfer der Vertreibung anerkannt worden sei. An dieser Einschätzung vermöchten auch die zu den Akten gereichten Beweismittel nichts zu ändern.</w:t>
      </w:r>
    </w:p>
    <w:p>
      <w:r>
        <w:rPr>
          <w:b/>
        </w:rPr>
        <w:t>E. 5.2</w:t>
      </w:r>
    </w:p>
    <w:p>
      <w:r>
        <w:t>Dem entgegnet die Beschwerdeführerin in der Beschwerde im Wesent- lichen, die Ausführungen des SEM zur Lage in Kolumbien würden die kom- plexe und gefährliche Realität nicht korrekt widerspiegeln. Der Konflikt mit der FARC sei, trotz gewisser Friedensprozesse, weiter anhaltend. So seien zahlreiche Gruppierungen der FARC nie demobilisiert worden und ehema- lige FARC-mitglieder seien wieder aktiv und würden ihre Strukturen stär- ken. Entsprechend sei es auch im Jahre 2025 zu verheerenden Angriffen durch die FARC gekommen. Diese bewaffneten Gruppierungen seien so- wohl in ländlichen Gebieten als auch in den grösseren Städten aktiv, wür- den diverse soziale und wirtschaftliche Sektoren infiltrieren, so dass es un- möglich sei, Personen wie ihr (der Beschwerdeführerin) Sicherheit zu ga- rantieren. Seit dem Jahre 2009 sei sie Opfer von konstanter Verfolgung, welche sie und ihre Familie gezwungen habe, stetig den Wohnort zu wech- seln. Sie lebe in Unsicherheit und Angst und habe in die kolumbianischen Behörden aufgrund der vorherrschenden Korruption kein Vertrauen. Sie habe in der Vergangenheit bereits zahlreiche Beschwerden eingereicht</w:t>
      </w:r>
    </w:p>
    <w:p>
      <w:r>
        <w:t>E-2047/2025 Seite 10 und einen grossen Aufwand betrieben, ohne entsprechenden staatlichen Schutz zu erhalten. Ihr zugesprochene Leistungen hätten sich sodann als leere Versprechungen herausgestellt. Auch ihre Kinder hätten aufgrund der aktuellen Bedrohungslage beschlossen, Kolumbien zu verlassen. Ihre Schilderungen würden eine schmerzhafte Realität widerspiegeln. Die erlit- tenen Traumata und die Unsicherheit die Zukunft betreffend hätten ausser- dem einen Einfluss auf ihr Erinnerungsvermögen; das SEM könne ihr mit- hin nicht vorwerfen, ihre Vorbringen seien nicht überzeugend.</w:t>
      </w:r>
    </w:p>
    <w:p>
      <w:r>
        <w:rPr>
          <w:b/>
        </w:rPr>
        <w:t>E. 6.1</w:t>
      </w:r>
    </w:p>
    <w:p>
      <w:r>
        <w:t>Das Bundesverwaltungsgericht gelangt nach Prüfung der Akten zum Schluss, dass die Vorbringen der Beschwerdeführerin den Anforderungen an die Flüchtlingseigenschaft nicht standzuhalten vermögen. Zur Vermei- dung von Wiederholungen kann auf die ausführlichen und zutreffenden Ausführungen des SEM (s. angefochtene Verfügung S. 5 ff. und E. 5.1 vor- stehend) verwiesen werden. Die Ausführungen in der Beschwerdeschrift sind nicht geeignet, zu einer anderen Beurteilung zu gelangen (vgl. Urteil des Bundesverwaltungsgerichts [BVGer] D-2975/2021 vom 24. Januar 2025 E. 9.1).</w:t>
      </w:r>
    </w:p>
    <w:p>
      <w:r>
        <w:rPr>
          <w:b/>
        </w:rPr>
        <w:t>E. 6.2</w:t>
      </w:r>
    </w:p>
    <w:p>
      <w:r>
        <w:t>Das SEM hat zutreffend festgehalten, dass die Beschwerdeführerin keine begründete Furcht vor einer aktuellen asylrelevanten Verfolgung hat. Es liegen auch auf Beschwerdeebene keinerlei Hinweise dafür vor, dass sie gegenwärtig Verfolgungsmassnahmen, ausgehend von FARC-Dissi- denten, ausgesetzt wäre. Ohne die in verschiedenen Gegenden Kolumbi- ens bisweilen prekäre Sicherheitslage in Abrede stellen zu wollen, geht auch das Bundesverwaltungsgericht in ständiger Praxis von der grundsätz- lichen Schutzfähigkeit und Schutzwilligkeit der kolumbianischen Strafver- folgungs- und Justizbehörden aus (vgl. etwa Urteile des BVGer D-3441/2023 und D-3442/2023 vom 13. Juli 2023 E. 8.2; E-2817/2023 vom 30. Mai 2023 E. 6.2; E-5845/2022 vom 22. Mai 2023 E. 6.3; D-2760/2022 vom 16. März 2023 E. 6.5.1; D-3900/2022 vom 29. September 2022 E. 7.1; D-1633/2021 vom 25. Mai 2021 E. 7.1.3). Die Begründung der Be- schwerdeführerin, wieso sie sich im Zusammenhang mit der geltend ge- machten Entführung ihres Lebenspartners im Jahre 2021 nicht an die hei- matlichen Behörden gewandt hat – trotz grossen administrativen Aufwands hätte man doch keinen Schutz erhalten und die Schwester ihres Lebens- partners habe bereits eine Anzeige erstattet – vermag zu keinem anderen Ergebnis zu führen. Die Beschwerdeführerin konnte sich denn in der Ver- gangenheit auch bereits erfolgreich an die kolumbianischen Behörden wenden. Ohnehin ist davon auszugehen, dass die Beschwerdeführerin</w:t>
      </w:r>
    </w:p>
    <w:p>
      <w:r>
        <w:t>E-2047/2025 Seite 11 eine innerstaatliche Schutzalternative in Anspruch nehmen könnte, zumal es ihr mit Blick auf ihre Lebens- und Berufserfahrung zumutbar erscheint, sich in einem Landesteil nach ihrer Wahl niederzulassen und sich dort eine neue Existenz aufzubauen. Wie vom SEM festgehalten ist ausserdem nicht anzunehmen, dass ein direkter Zusammenhang zwischen den Ereignissen im Jahre 2009 und der Entführung ihres Lebenspartners besteht. Dass es sich vor dem Hintergrund der aktuellen Lage in Kolumbien um dieselbe Täterschaft handeln soll, ist im Übrigen unwahrscheinlich.</w:t>
      </w:r>
    </w:p>
    <w:p>
      <w:r>
        <w:rPr>
          <w:b/>
        </w:rPr>
        <w:t>E. 6.3</w:t>
      </w:r>
    </w:p>
    <w:p>
      <w:r>
        <w:t>Die Ausführungen in der Beschwerde beschränken sich weitestgehend darauf, die aus dem erstinstanzlichen Verfahren bekannten Vorbringen der Beschwerdeführerin nochmals zu bekräftigen und die Erwägungen des SEM zu wiederholen. Schlüssige Argumente, die an der vorinstanzlichen Würdigung des Sachverhalts konkret zweifeln liessen, werden keine vor- getragen. Ebenso wenig hat die Beschwerdeführerin neue Beweismittel eingereicht. Mithin vermag die Beschwerdeführerin die zutreffenden vor- instanzlichen Erwägungen nicht substanziiert in Frage zu stellen</w:t>
      </w:r>
    </w:p>
    <w:p>
      <w:r>
        <w:rPr>
          <w:b/>
        </w:rPr>
        <w:t>E. 6.4</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nach Ko- lumbien ernsthafte Nachteile im Sinne von Art. 3 Abs. 2 AsylG zu gewärti- gen hätte. Demnach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E-2047/2025 Seite 12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die Beschwerdeführerin die Flüchtlingseigenschaft nicht erfüllt, findet der in Art. 5 AsylG, Art. 25 Abs. 2 BV und Art. 33 Abs. 1 des Abkommens vom 28. Juli 1951 über die Rechtsstellung der Flüchtlinge [FK, SR 0.142.30]) verankerte Grundsatz der flüchtlingsrechtlichen Nichtrück- schiebung keine Anwendung. Sodann ergeben sich weder aus den Aussa- gen der Beschwerdeführerin noch aus den Akten Anhaltspunkte dafür, dass sie für den Fall einer Ausschaffung in den Heimatstaat dort mit be- achtlicher Wahrscheinlichkeit einer nach Art. 3 EMRK oder Art. 1 des Über- einkommens vom 10. Dezember 1984 gegen Folter und andere grausame, unmenschliche oder erniedrigende Behandlung oder Strafe (FoK, SR 0.105) verbotenen Strafe oder Behandlung ausgesetzt wäre. Gemäss der Praxis des Europäischen Gerichtshofes für Menschenrechte (EGMR) sowie jener des UN-Anti-Folterausschusses müssten die Beschwerdefüh- rerinnen eine konkrete Gefahr («real risk») nachweisen oder glaubhaft ma- chen, dass ihnen im Fall einer Rückschiebung Folter oder unmenschliche Behandlung drohen würden (vgl. Urteil des EGMR Saadi gegen Italien vom 28. Februar 2008, Grosse Kammer 37201/06, §§ 124–127 m.w.H.). Da auch die allgemeine Menschenrechtssituation in Kolumbien den Wegwei- sungsvollzug zum heutigen Zeitpunkt nicht als unzulässig erscheinen lässt, erweist sich der angeordnete Vollzug der Wegweisung auch im Sinne der völkerrechtlichen Bestimmung als zulässig.</w:t>
      </w:r>
    </w:p>
    <w:p>
      <w:r>
        <w:rPr>
          <w:b/>
        </w:rPr>
        <w:t>E. 8.3.1</w:t>
      </w:r>
    </w:p>
    <w:p>
      <w:r>
        <w:t>Gemäss Art. 83 Abs. 4 AIG kann der Vollzug für Ausländerinnen und Ausländer unzumutbar sein, wenn sie im Heimat- oder Herkunftsstaat auf- grund von Situationen wie Krieg, Bürgerkrieg, allgemeiner Gewalt und</w:t>
      </w:r>
    </w:p>
    <w:p>
      <w:r>
        <w:t>E-2047/2025 Seite 13 medizinischer Notlage konkret gefährdet sind. Wird eine konkrete Gefähr- dung festgestellt, ist – unter Vorbehalt von Art. 83 Abs. 7 AIG – die vorläu- fige Aufnahme zu gewähren.</w:t>
      </w:r>
    </w:p>
    <w:p>
      <w:r>
        <w:rPr>
          <w:b/>
        </w:rPr>
        <w:t>E. 8.3.2</w:t>
      </w:r>
    </w:p>
    <w:p>
      <w:r>
        <w:t>In Kolumbien herrscht weder Krieg oder Bürgerkrieg noch eine Situ- ation allgemeiner Gewalt, aufgrund derer eine Rückkehr generell unzumut- bar wäre (vgl. hierzu die Urteile des BVGer E-4503/2024 vom 30. August 2024 E. 7.3.1; D-1026/2024 vom 8. März 2024 E. 8.3.2; D-908/2021 vom</w:t>
      </w:r>
    </w:p>
    <w:p>
      <w:r>
        <w:rPr>
          <w:b/>
        </w:rPr>
        <w:t>E. 8.3.3</w:t>
      </w:r>
    </w:p>
    <w:p>
      <w:r>
        <w:t>Das SEM hält in der angefochtenen Verfügung (s. a.a.O. S. 9 f.) im Wesentlichen fest, die Beschwerdeführerin verfüge über vielseitige und langjährige Arbeitserfahrung, wodurch sie bei einer Rückkehr nach Kolum- bien eigenständig ihren Lebensunterhalt bestreiten könne, auch unter Be- rücksichtigung der vorgebrachten (…)verletzung. Es sei ihr sodann zuzu- muten, sich in H._______, in Bogotá oder auch in einer anderen kolumbi- anischen Stadt niederzulassen, zumal sie eigenen Angaben zufolge meh- rere Jahre in Bogotá gelebt habe und die Verhältnisse der Stadt kenne. Ausserdem könne sie auf ein soziales Beziehungsnetz (ihre mittlerweile volljährigen Kinder, Schwester des Kindsvaters, Freundeskreis) und deren Unterstützung zurückgreifen. Auch ihre geltend gemachten psychischen Beschwerden (posttraumatische Belastungsstörung, moderates bis schweres Angst-Depressionssyndrom ohne Suizidgedanken, aber mit psy- chotischen Symptomen) würden einer Rückkehr nach Kolumbien nicht ent- gegenstehen. So sei Unzumutbarkeit des Wegweisungsvollzugs aufgrund einer medizinischen Notlage nur dann anzunehmen, wenn eine notwen- dige medizinische Behandlung im Heimatland nicht zur Verfügung stehe und die Rückkehr zu einer raschen und lebensgefährdenden Beeinträchti- gung des Gesundheitszustands führe. Von einer solchen existenziellen medizinischen Notlage sei aufgrund der Aktenlage nicht auszugehen, zu- mal Kolumbien insbesondere in den Städten und grösseren Ortschaften über eine vergleichsweise gute Gesundheitsversorgung verfügte. Es sollte der Beschwerdeführerin mithin möglich sein, in ihrem Heimatstaat bei Be- darf fachärztliche Hilfe zur Behandlung ihrer psychischen Beschwerden – die gemäss ärztlichen Bericht ohnehin zumindest teilweise mit der aktuel- len Situation in der Schweiz zusammenhängen würden – in Anspruch zu nehmen.</w:t>
      </w:r>
    </w:p>
    <w:p>
      <w:r>
        <w:t>E-2047/2025 Seite 14</w:t>
      </w:r>
    </w:p>
    <w:p>
      <w:r>
        <w:rPr>
          <w:b/>
        </w:rPr>
        <w:t>E. 8.3.4</w:t>
      </w:r>
    </w:p>
    <w:p>
      <w:r>
        <w:t>Die Einschätzung des SEM, der Vollzug der Wegweisung sei zumut- bar, ist zu bestätigen, und es kann auf die diesbezügliche Begründung ver- wiesen werden. Anzufügen bleibt, dass zwischenzeitlich die zuvor in der Schweiz wohnhafte Tochter (und mutmasslich auch der gemäss Akten un- tergetauchte Sohn) der Beschwerdeführerin freiwillig nach Kolumbien zu- rückgekehrt ist. Das in der Beschwerde vorgebrachte Argument, die Be- schwerdeführerin könne nicht längerfristig bei ihren Freunden unterkom- men, da diese durch sie ebenfalls gefährdet würden und sie keine Bürde für ihr Umfeld sein wolle, vermag an dieser Einschätzung nichts zu ändern.</w:t>
      </w:r>
    </w:p>
    <w:p>
      <w:r>
        <w:rPr>
          <w:b/>
        </w:rPr>
        <w:t>E. 8.3.5</w:t>
      </w:r>
    </w:p>
    <w:p>
      <w:r>
        <w:t>Nach dem Gesagten erweist sich der Vollzug der Wegweisung auch als zumutbar.</w:t>
      </w:r>
    </w:p>
    <w:p>
      <w:r>
        <w:rPr>
          <w:b/>
        </w:rPr>
        <w:t>E. 8.4</w:t>
      </w:r>
    </w:p>
    <w:p>
      <w:r>
        <w:t>Schliesslich obliegt es der Beschwerdeführerin, welche über einen gül- tigen Reisepass verfügt, sich bei der zuständigen Vertretung des Heimat- 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10.1 Das Gesuch um Gewährung der unentgeltlichen Prozessführung ist – ungeachtet der geltend gemachten Bedürftigkeit der Beschwerdeführerin – abzuweisen, da die Begehren – wie sich aus den vorstehenden Erwägun- gen ergibt – als aussichtslos zu bezeichnen sind (Art. 65 Abs. 1 VwVG). 10.2 Demzufolge sind bei diesem Ausgang des Verfahrens die Kosten der Beschwerdeführerin aufzuerlegen (Art. 63 Abs. 1 VwVG) und auf insge- samt Fr. 750.– festzusetzen (Art. 1–3 des Reglements vom 21. Februar 2008 über die Kosten und Entschädigungen vor dem Bundesverwaltungs- gericht [VGKE, SR 173.320.2]).</w:t>
      </w:r>
    </w:p>
    <w:p>
      <w:r>
        <w:t>E-2047/2025 Seite 15</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Das Gesuch um Gewährung der unentgeltlichen Prozessführung ist - ungeachtet der geltend gemachten Bedürftigkeit der Beschwerdeführerin - abzuweisen, da die Begehren - wie sich aus den vorstehenden Erwägungen ergibt - als aussichtslos zu bezeichnen sind (Art. 65 Abs. 1 VwVG).</w:t>
      </w:r>
    </w:p>
    <w:p>
      <w:r>
        <w:rPr>
          <w:b/>
        </w:rPr>
        <w:t>E. 10.2</w:t>
      </w:r>
    </w:p>
    <w:p>
      <w:r>
        <w:t>Demzufolge sind bei diesem Ausgang des Verfahrens die Kosten der Beschwerdeführerin aufzuerlegen (Art. 63 Abs. 1 VwVG) und auf insgesamt Fr. 750.- festzusetzen (Art. 1-3 des Reglements vom 21. Februar 2008 über die Kosten und Entschädigungen vor dem Bundesverwaltungsgericht [VGKE, SR 173.320.2]).</w:t>
      </w:r>
    </w:p>
    <w:p>
      <w:r>
        <w:rPr>
          <w:b/>
        </w:rPr>
        <w:t>E. 11</w:t>
      </w:r>
    </w:p>
    <w:p>
      <w:r>
        <w:t>Oktober 2021 E. 7.4.2 m.w.H.; D-4959/2022 vom 29. November 2022; D-4941/2022 vom 29. November 2022; D-5435/2022 vom 21. Dezember 2022 E. 9.3.1).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