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E-2047/2011 vom 15. Januar 2013</w:t>
      </w:r>
    </w:p>
    <w:p>
      <w:r>
        <w:t>Bundesverwaltungsgericht, 2013-01-15, FR</w:t>
      </w:r>
    </w:p>
    <w:p>
      <w:r>
        <w:rPr>
          <w:b/>
        </w:rPr>
        <w:t xml:space="preserve">Quelle: </w:t>
      </w:r>
      <w:r>
        <w:t>https://mcp.opencaselaw.ch/entscheid/bvger_E-2047_2011</w:t>
      </w:r>
    </w:p>
    <w:p>
      <w:r>
        <w:t>FR: TAF E-2047/2011 du 15 janvier 2013</w:t>
      </w:r>
    </w:p>
    <w:p>
      <w:r>
        <w:t>IT: TAF E-2047/2011 del 15 gennaio 2013</w:t>
      </w:r>
    </w:p>
    <w:p>
      <w:pPr>
        <w:pStyle w:val="Heading2"/>
      </w:pPr>
      <w:r>
        <w:t>Regeste</w:t>
      </w:r>
    </w:p>
    <w:p>
      <w:r>
        <w:t>Retrait de la qualité de réfugié</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Selon l'art. 63 al. 1 let. b LAsi, l'ODM révoque l'asile ou retire la qualité de réfugié pour les motifs mentionnés à l'art. 1, section C, ch. 1 à 6 Conv. Réfugiés. Aux termes du ch. 5 de cette dernière disposition, la convention cessera d'être applicable à toute personne si, les circonstances à la suite desquelles elle a été reconnue comme réfugiée ayant cessé d'exister, elle ne peut plus continuer à refuser à se réclamer de la protection du pays dont elle a la nationalité.</w:t>
      </w:r>
    </w:p>
    <w:p>
      <w:r>
        <w:rPr>
          <w:b/>
        </w:rPr>
        <w:t>E. 2.2</w:t>
      </w:r>
    </w:p>
    <w:p>
      <w:r>
        <w:t>La ratio legis de cette dernière disposition est que la protection internationale accordée par la Suisse est subsidiaire à la protection qui doit être accordée par l'Etat national. Si celle-ci peut à nouveau être réclamée et obtenue, eu égard au changement fondamental des circonstances survenu dans cet Etat, la protection internationale n'a plus de raison d'être ; la qualité de réfugié peut dès lors être retirée. Cette issue suppose toutefois que la personne intéressée est bien titulaire de la nationalité en cause et peut donc se réclamer de la protection de son Etat national, laquelle est accessible en pratique (Jurisprudence et informations de la Commission suisse de recours en matière d'asile [JICRA] 1998 n° 15 consid. 9b p. 127-128).</w:t>
      </w:r>
    </w:p>
    <w:p>
      <w:r>
        <w:rPr>
          <w:b/>
        </w:rPr>
        <w:t>E. 3.1</w:t>
      </w:r>
    </w:p>
    <w:p>
      <w:r>
        <w:t>Dans le cas particulier, A._______ était, au moment de son départ, ressortissant yougoslave. Figurent d'ailleurs au dossier son acte de naissance, du 23 août 1991, qui porte la mention "République socialiste autonome du Kosovo", ainsi que la copie des cartes d'identité de ses deux parents, délivrées à C._______, qui attestent qu'ils étaient alors citoyens de la République fédérative socialiste de Yougoslavie.</w:t>
      </w:r>
    </w:p>
    <w:p>
      <w:r>
        <w:rPr>
          <w:b/>
        </w:rPr>
        <w:t>E. 3.2</w:t>
      </w:r>
    </w:p>
    <w:p>
      <w:r>
        <w:t>L'éventuelle nationalité kosovare du recourant n'est cependant pas attestée. En effet, l'art. 29.1 de la loi du Kosovo sur la nationalité, du 20 février 2008, ne confère automatiquement la nationalité kosovare qu'aux ressortissants yougoslaves qui avaient leur résidence habituelle au Kosovo à la date du 1er janvier 1998 (cf. ATAF 2010/41 consid. 6.4.1 p. 579-580). Or, à ce moment, l'intéressé et sa famille se trouvaient déjà en Suisse en qualité de réfugiés. En outre, en raison de sa détention, il lui est impossible d'entamer les démarches nécessaires à la reconnaissance de sa possible nationalité kosovare, que ce soit auprès de la représentation diplomatique du Kosovo en Suisse, ou directement auprès des autorités de ce pays ; il ne pourrait d'ailleurs s'y rendre, dans l'hypothèse où il serait libéré, sans risquer un retrait de sa qualité de réfugié, en application de l'art. 1, section C, ch. 1 Conv. Réfugiés.</w:t>
      </w:r>
    </w:p>
    <w:p>
      <w:r>
        <w:rPr>
          <w:b/>
        </w:rPr>
        <w:t>E. 3.3</w:t>
      </w:r>
    </w:p>
    <w:p>
      <w:r>
        <w:t>En conclusion, au moment de la décision de retrait, A._______ ne possédait donc pas la nationalité kosovare, ce constat restant d'ailleurs valable aujourd'hui. Dès lors, l'ODM n'était donc pas fondé à faire application de l'art. 1, section C, ch. 5 Conv. Réfugiés, disposition qui présuppose que l'intéressé ait alors possédé, de manière incontestable, la nationalité kosovare (cf. à ce sujet l'arrêt E-6237/2010 du 19 mars 2012). L'ODM ayant statué sur la base d'un état de fait inexact (art. 106 al. let. b LAsi), le retrait de la qualité de réfugié n'est ainsi pas justifiée ; le recours doit donc être admis.</w:t>
      </w:r>
    </w:p>
    <w:p>
      <w:r>
        <w:rPr>
          <w:b/>
        </w:rPr>
        <w:t>E. 3.4</w:t>
      </w:r>
    </w:p>
    <w:p>
      <w:r>
        <w:t>Le Tribunal est certes conscient des changements qui se sont déroulés en Yougoslavie depuis le départ de l'intéressé, et du fait que la déclaration unilatérale d'indépendance du Kosovo, en 1998, a fondamentalement modifié la situation antérieure. Cela étant, il incombera cependant à l'ODM, s'il entend retirer au recourant la qualité de réfugié et, le cas échéant, ordonner l'exécution de son renvoi vers le Kosovo, de s'assurer qu'il possède, de manière sûre, la nationalité de cet Etat, et peut régulièrement prétendre à sa protection.</w:t>
      </w:r>
    </w:p>
    <w:p>
      <w:r>
        <w:rPr>
          <w:b/>
        </w:rPr>
        <w:t>E. 4.1</w:t>
      </w:r>
    </w:p>
    <w:p>
      <w:r>
        <w:t>Vu l'issue de la cause, il n'est pas perçu de frais, conformément à l'art. 63 al. 31 PA.</w:t>
      </w:r>
    </w:p>
    <w:p>
      <w:r>
        <w:rPr>
          <w:b/>
        </w:rPr>
        <w:t>E. 4.2</w:t>
      </w:r>
    </w:p>
    <w:p>
      <w:r>
        <w:t>Il n'y a pas lieu à l'allocation de dépens, le recourant n'ayant pas démontré avoir eu à supporter des frais entrainés par la procédure de recours (art. 7 al. 4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