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E-203/2018 vom 26. Januar 2018</w:t>
      </w:r>
    </w:p>
    <w:p>
      <w:r>
        <w:t>Bundesverwaltungsgericht, 2018-01-26, DE</w:t>
      </w:r>
    </w:p>
    <w:p>
      <w:r>
        <w:rPr>
          <w:b/>
        </w:rPr>
        <w:t xml:space="preserve">Quelle: </w:t>
      </w:r>
      <w:r>
        <w:t>https://mcp.opencaselaw.ch/entscheid/bvger_E-203_2018</w:t>
      </w:r>
    </w:p>
    <w:p>
      <w:r>
        <w:t>FR: TAF E-203/2018 du 26 janvier 2018</w:t>
      </w:r>
    </w:p>
    <w:p>
      <w:r>
        <w:t>IT: TAF E-203/2018 del 26 gennaio 2018</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Das Verfahren richtet sich nach dem VwVG, dem VGG und dem BGG, soweit das AsylG nichts anderes bestimmt (Art. 37 VGG und Art. 6 AsylG).</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Wie nachfolgend aufzuzeigen ist, ist die Eingabe des Gesuchstellers vom 22. Dezember 2017 bezüglich des eingereichten Dokumentes "Bericht der Polizeistation B._______ vom 10.8.2017" sinngemäss als Revisionsgesuch entgegenzunehmen und zu behandeln. Diesbezüglich ist demnach die Überweisung der Eingabe an das Bundesverwaltungsgericht durch das SEM zu Recht erfolgt. Der Gesuchsteller hat auf das Überweisungsschreiben des SEM vom 8. Januar 2018 beim Bundesverwaltungsgericht nicht umgehend reagiert, was zu erwarten gewesen wäre, falls er seine Eingabe nicht als Revisionsgesuch behandelt sehen wollte.</w:t>
      </w:r>
    </w:p>
    <w:p>
      <w:r>
        <w:rPr>
          <w:b/>
        </w:rPr>
        <w:t>E. 1.4</w:t>
      </w:r>
    </w:p>
    <w:p>
      <w:r>
        <w:t>Der Gesuchsteller ist durch das angefochtene Urteil besonders berührt und hat ein schutzwürdiges Interesse an dessen Aufhebung beziehungsweise Änderung, womit die Legitimation gegeben ist (Art. 48 Abs. 1 VwVG analog).</w:t>
      </w:r>
    </w:p>
    <w:p>
      <w:r>
        <w:rPr>
          <w:b/>
        </w:rPr>
        <w:t>E. 1.5</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Tschannen/Zimmerli/Müller, Allgemeines Verwaltungsrecht, 4. Aufl., 2014, S. 304 f.).</w:t>
      </w:r>
    </w:p>
    <w:p>
      <w:r>
        <w:rPr>
          <w:b/>
        </w:rPr>
        <w:t>E. 1.6</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1.7</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des nachträglich aufgefundenen entscheidenden Beweismittels geltend (Art. 123 Abs. 2 Bst. a BGG). Bezüglich der Rechtzeitigkeit des Revisionsgesuchs ist festzuhalten, dass ein solches in entsprechender Anwendung von Art. 124 Bst. d BGG innerhalb von 90 Tagen nach der Entdeckung des Revisionsgrundes einzureichen ist. Das Beweismittel "Bericht der Polizeistation B._______" datiert vom 10. August 2017, eingereicht hat der Gesuchsteller das Beweismittel am 22. Dezember 2017 mit dem Hinweis darauf, dieses "nun" von seinen Verwandten aus Sri Lanka erhalten zu haben. Der Gesuchsteller reichte zwar keinerlei Belege zum Zeitpunkt des Erhaltes dieses Dokumentes ein. Auch wenn diesbezüglich Zweifel angezeigt sind, wird zugunsten des Gesuchstellers von der Fristwahrung im Sinne von Art. 124 Bst. d BGG i.V.m. Art. 123 Abs. 2 Bst. a BGG ausgegangen. Auf die Revision ist diesbezüglich einzutreten.</w:t>
      </w:r>
    </w:p>
    <w:p>
      <w:r>
        <w:rPr>
          <w:b/>
        </w:rPr>
        <w:t>E. 2.3</w:t>
      </w:r>
    </w:p>
    <w:p>
      <w:r>
        <w:t>Hinsichtlich des "Schreiben[s] von Mr. C._______" (in der Eingabe als Beilage 3 bezeichnet) ist festzustellen, dass dieses am 25. September 2017 und somit erst nach dem Urteil E-4297/2017 vom 6. September 2017 entstanden ist und damit nicht Gegenstand des vorliegenden Revisionsverfahrens sein kann (vgl. BVGE 2013/22 E. 3 - 13). Diesbezüglich ist auf die Revision nicht einzutreten. Obwohl gemäss BVGE 2013/22 keine Verpflichtung dazu besteht, wird dieses Beweismittel ans SEM überwiesen, um zu prüfen, ob ein Wiedererwägungsverfahren zu eröffnen ist.</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Wiedererwägungsgesuch vom 22. Dezember 2017 und somit das vorliegende sinngemässe Revisionsgesuch wird im Wesentlichen damit begründet, die vom Gesuchsteller erst nach dem Vorliegen des Urteils des Bundesverwaltungsgerichts aus Sri Lanka zugestellten Unterlagen würden nun die bereits vorgebrachten Sachverhalte und insbesondere die sich daraus ergebende Gefährdung des Gesuchstellers im Falle einer Rückkehr nach Sri Lanka bestätigen.</w:t>
      </w:r>
    </w:p>
    <w:p>
      <w:r>
        <w:rPr>
          <w:b/>
        </w:rPr>
        <w:t>E. 4.1</w:t>
      </w:r>
    </w:p>
    <w:p>
      <w:r>
        <w:t>Der Gesuchsteller beruft sich auf den Revisionsgrund des nachträglich aufgefundenen entscheidenden Beweismittels. Aus dem Wortlaut von Art. 123 Abs. 2 Bst. a BGG geht klar hervor, dass die als Revisionsgrund tauglichen Tatsachen und Beweismittel vor dem Urteil entstanden sein müssen, welches revidiert werden soll. Die Neuheit beschränkt sich in diesem Zusammenhang darauf, dass die Tatsachen bisher nicht bekannt waren oder die Beweismittel für die gesuchstellende Person nicht greifbar waren. Prüfungsgegenstand des vorliegenden Verfahrens ist somit der "Bericht der Polizeistation B._______" datiert vom 10. August 2017 (in der Eingabe als Beilage 2 bezeichnet).</w:t>
      </w:r>
    </w:p>
    <w:p>
      <w:r>
        <w:rPr>
          <w:b/>
        </w:rPr>
        <w:t>E. 4.2</w:t>
      </w:r>
    </w:p>
    <w:p>
      <w:r>
        <w:t>Der handschriftlich verfasste "Bericht der Polizeistation B._______" ist gemäss der englischen Übersetzung mit "REGARDING INQUIRIES" betitelt und hat zum Inhalt, laut Information durch eine Drittperson sei der Gesuchsteller in terroristische Aktivitäten verwickelt. Der Gesuchsteller oder seine Angehörigen hätten sich am (...) beim CID (Criminal Investigation Department), Zweigstelle Jaffna, zwecks Untersuchungen vorzufinden. Bei Nichterscheinen werde der Gesuchsteller in Untersuchungshaft gesetzt. In der Eingabe vom 22. Dezember 2017 wird ausgeführt, das Papier sei den Eltern des Gesuchstellers am 10. August 2017 von der Polizei zu Hause übergeben worden.</w:t>
      </w:r>
    </w:p>
    <w:p>
      <w:r>
        <w:rPr>
          <w:b/>
        </w:rPr>
        <w:t>E. 4.3</w:t>
      </w:r>
    </w:p>
    <w:p>
      <w:r>
        <w:t>Nachträglich erfahrene Tatsachen und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4.4</w:t>
      </w:r>
    </w:p>
    <w:p>
      <w:r>
        <w:t>Der "Bericht der Polizeistation B._______" ist revisionsrechtlich nicht erheblich, da das eingereichte Dokument nicht geeignet ist, die tatbestandliche Grundlage des Urteils des Bundesverwaltungsgerichts E-4297/2017 vom 6. September 2017 in der Weise zu ändern, als dass diese bei zutreffender rechtlicher Würdigung zu einem anderen Ergebnis des Urteils führen könnte. Selbst wenn das Dokument bereits im ordentlichen Beschwerdeverfahren zu den Akten gelangt wäre, hätte dies in Berücksichtigung der damaligen gegebenen Aktenlage im Resultat offenkundig zu keiner vom ergangenen Urteil abweichenden Einschätzung der Gefährdungslage des Gesuchstellers führen können. Aufgrund einer blossen und klarerweise unbegründeten diffamierenden Anschuldigung durch eine Drittperson hätte sich der Gesuchsteller ohne Weiteres vor dem Vorwurf terroristischer Aktivitäten mit rechtsstaatlichen Mitteln wehren können. Dem eingereichten Papier kann zudem kein rechtserheblicher Beweiswert zugesprochen werden. Der handschriftliche Text wurde auf einem Formular "Extract from the Information Book" einer Polizeistation verfasst. Information Books dienen etwa der protokollarischen Aufnahme von Anzeigen strafrechtlicher Natur. Diese Rapportbücher sind nicht dazu bestimmt, Vorladungsbefehle zu Untersuchungsgesprächen vor dem CID auszusprechen. Im Weiteren wirkt der Inhalt des Schreibens auffällig unprofessionell. Entsprechende Dokumente sind denn auch leicht käuflich erwerbbar. Nach Einschätzung des Gerichts muss es sich beim eingereichten Papier um einen nicht authentischen Vorladungsbefehl handeln. Zudem fällt auf, dass der Gesuchsteller keine weiteren sachdienlichen Unterlagen untersuchungspolizeilicher Natur beizubringen im Stande ist, obschon seine Eltern das vorliegende Dokument bereits am 10. Oktober 2017 ausgehändigt bekommen hätten.</w:t>
      </w:r>
    </w:p>
    <w:p>
      <w:r>
        <w:rPr>
          <w:b/>
        </w:rPr>
        <w:t>E. 4.5</w:t>
      </w:r>
    </w:p>
    <w:p>
      <w:r>
        <w:t>Demnach kann der Gesuchsteller keine relevanten Gründe dartun, die eine Revision des Urteils des Bundesverwaltungsgerichts vom 6. September 2017 rechtfertigen würden. Das Gesuch vom 22. Dezember 2017 ist demzufolge als unbegründet abzuweisen, soweit darauf einzutreten ist.</w:t>
      </w:r>
    </w:p>
    <w:p>
      <w:r>
        <w:rPr>
          <w:b/>
        </w:rPr>
        <w:t>E. 5</w:t>
      </w:r>
    </w:p>
    <w:p>
      <w:r>
        <w:t>Mit vorliegendem Urteil sind die verfahrensmässigen Anträge auf vorsorgliche Massnahmen sowie der Antrag auf Durchführung einer ergänzenden Anhörung des Gesuchstellers jedenfalls vor dem Bundesverwaltungsgericht hinfällig.</w:t>
      </w:r>
    </w:p>
    <w:p>
      <w:r>
        <w:rPr>
          <w:b/>
        </w:rPr>
        <w:t>E. 6</w:t>
      </w:r>
    </w:p>
    <w:p>
      <w:r>
        <w:t>Bei diesem Ausgang des Verfahrens sind die Verfahrenskosten dem Gesuchsteller aufzuerlegen. Die Verfahrenskosten sind, da sich das Revisionsgesuch als offensichtlich unbegründet erweist, praxisgemäss auf Fr. 1'500. anzusetzen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