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E-2031/2022 vom 6. Mai 2022</w:t>
      </w:r>
    </w:p>
    <w:p>
      <w:r>
        <w:t>Bundesverwaltungsgericht, 2022-05-06, DE</w:t>
      </w:r>
    </w:p>
    <w:p>
      <w:r>
        <w:rPr>
          <w:b/>
        </w:rPr>
        <w:t xml:space="preserve">Quelle: </w:t>
      </w:r>
      <w:r>
        <w:t>https://mcp.opencaselaw.ch/entscheid/bvger_E-2031_2022</w:t>
      </w:r>
    </w:p>
    <w:p>
      <w:r>
        <w:t>FR: TAF E-2031/2022 du 6 mai 2022</w:t>
      </w:r>
    </w:p>
    <w:p>
      <w:r>
        <w:t>IT: TAF E-2031/2022 del 6 maggio 2022</w:t>
      </w:r>
    </w:p>
    <w:p>
      <w:pPr>
        <w:pStyle w:val="Heading2"/>
      </w:pPr>
      <w:r>
        <w:t>Regeste</w:t>
      </w:r>
    </w:p>
    <w:p>
      <w:r>
        <w:t>Verweigerung vorläufiger Schutz</w:t>
      </w:r>
    </w:p>
    <w:p>
      <w:pPr>
        <w:pStyle w:val="Heading2"/>
      </w:pPr>
      <w:r>
        <w:t>Volltext</w:t>
      </w:r>
    </w:p>
    <w:p>
      <w:r>
        <w:t>Bundesverwaltungsgericht Tribunal administratif fédéral Tribunale amministrativo federale Tribunal administrativ federal Abteilung V E-2031/2022 Urteil vom 6. Mai 2022 Besetzung Einzelrichter Markus König, mit Zustimmung von Richterin Jeannine Scherrer-Bänziger; Gerichtsschreiberin Martina Stark. Parteien A._______, geboren am (...), Turkmenistan, (...), Beschwerdeführer, gegen Staatssekretariat für Migration (SEM), Quellenweg 6, 3003 Bern, Vorinstanz. Gegenstand Verweigerung vorläufiger Schutz; Verfügung des SEM vom 20. April 2022 / N (...). Das Bundesverwaltungsgericht stellt fest, dass der Beschwerdeführer, ein turkmenischer Staatsangehöriger mit gültiger Aufenthaltsbewilligung in der Ukraine, am (...) April 2022 in die Schweiz einreiste und gleichentags das SEM um Gewährung vorübergehenden Schutzes ersuchte, dass er zur Untermauerung seines Gesuchs einen turkmenischen Pass (gültig von [...] bis [...]) sowie eine ukrainische Aufenthaltsbewilligung (gültig von [...] bis [...]) einreichte, dass er seinen Angaben zufolge seit dem Jahr 2018 in der Ukraine lebe sowie studiere und sein - kurz vor der Beendigung stehendes - Studium dort abschliessen wolle, dass der Beschwerdeführer anlässlich seiner Kurzbefragung vom 8. April 2022 zu Protokoll gab, er befürchte, im Falle einer Rückkehr in seinen Heimatstaat Turkmenistan auch nach Ende des Kriegs in der Ukraine nicht mehr in dieses Land ausreisen und sein Studium dort abschliessen zu können, weshalb er aktuell nicht in den Heimatstaat zurückkehren wolle, dass das SEM das Gesuch des Beschwerdeführers um vorübergehende Schutzgewährung in der Schweiz mit Verfügung vom 20. April 2022 - eröffnet am 25. April 2022 - ablehnte sowie die Wegweisung aus der Schweiz und den Vollzug anordnete, dass der Beschwerdeführer mit Eingabe an das SEM vom 26. April 2022 (am 3. Mai 2022 an das Bundesverwaltungsgericht übermittelt) gegen diesen Entscheid beim Bundesverwaltungsgericht Beschwerde erhob und dabei sinngemäss erneut um Gewährung vorübergehenden Schutzes in der Schweiz ersuchte, dass die vorinstanzlichen Akten dem Bundesverwaltungsgericht am 3. Mai 2022 in elektronischer Form vorlagen (vgl. Art. 72 i.V.m. Art. 109 Abs. 6 AsylG), dass dem Beschwerdeführer am 4. Mai 2022 der Eingang seiner Beschwerde bestätigt wurde, und das Bundesverwaltungsgericht zieht in Erwägung, dass es gemäss Art. 31 VGG zur Beurteilung von Beschwerden gegen Verfügungen nach Art. 5 VwVG zuständig ist und auf dem Gebiet des Asyls in der Regel - und auch vorliegend - endgültig entscheidet (Art. 83 Bst. d Ziff. 1 BGG; Art. 72 i.V.m. Art. 105 AsylG),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72 i.V.m. Art. 108 Abs. 6 AsylG und Art. 52 Abs. 1 VwVG), dass die Beschwerdeeingabe eindeutig als abschliessend zu verstehen und der Sachverhalt vollständig festgestellt ist, weshalb über das Rechtsmittel praxisgemäss vor Ablauf der Beschwerdefrist entschieden werden kann (vgl. Entscheidungen und Mitteilungen der vormaligen Schweizerischen Asylrekurskommission [EMARK] 1997 Nr. 13 E. 1 und 1996 Nr. 19 E. 3 m.w.H.), dass sich die Kognition des Bundesverwaltungsgerichts und die zulässigen Rügen im Asylbereich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der Bundesrat am 11. März 2022 gestützt auf Art. 66 Abs. 1 AsylG eine Allgemeinverfügung zur Gewährung des vorübergehenden Schutzes im Zusammenhang mit der Situation in der Ukraine erlassen hat (BBl 2022 586), dass gemäss dieser Allgemeinverfügung vorübergehender Schutz in der Schweiz gewährt wird a) schutzsuchenden ukrainischen Staatsbürgerinnen und -bürger und ihren Familienangehörigen, welche vor dem 24. Februar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 dass das SEM zur Begründung der angefochtenen Verfügung vom 20. April 2022 ausführte, Abklärungen hätten ergeben, dass der Beschwerde-führer in Sicherheit und dauerhaft in seinen Heimatstaat zurückkehren könne und damit nicht zu der vom Bundesrat mit Beschluss vom 11. März 2022 definierten Gruppe der schutzberechtigen Personen gehöre, dass sodann keine Gründe ersichtlich seien, die gegen die Zulässigkeit oder Zumutbarkeit seiner Rückführung in den Heimatstaat sprechen würden, zumal er dort über ein Beziehungsnetz und Arbeitserfahrung verfüge und seinen Aussagen keine weiteren Vollzugshindernisse zu entnehmen seien, dass weder das Stellen des vorliegend zu behandelnden Gesuchs noch allfällige Schwierigkeiten bei einer zukünftigen Ausreise aus dem Heimatstaat einer Rückkehr nach Turkmenistan entgegenstünden, dass der Beschwerdeführer zur Begründung seiner Beschwerde wiederum angab, er beabsichtige sein Studium in der Ukraine zu beenden, wozu er nach dem Krieg (aus der Schweiz) dorthin zurückzukehren müsse, dass zudem aufgrund der Covid-19-Pandemie die Ein- und Ausreiserouten nach Turkmenistan gesperrt seien, weshalb er gar nicht dorthin zurück-kehren könnte, dass die vorinstanzliche Verfügung zu überzeugen vermag und die Beschwerdeschrift keine neuen Vorbringen enthält, dass der Beschwerdeführer einerseits nicht ukrainischer Staatsangehöriger ist und andererseits nicht über einen Schutzstatus dieses Staats verfügt, womit die Anwendung von Buchstaben a und b der Allgemein-verfügung vom 11. März 2022 ausser Betracht fällt, dass eine Anwendung von Buchstabe c der Allgemeinverfügung unter anderem voraussetzen würde, dass der Beschwerdeführer nicht in Sicherheit und dauerhaft nach Turkmenistan zurückkehren könnte, dass seinen Ausführungen anlässlich der Befragung vom 8. April 2022 zu entnehmen ist, dass eine dauerhafte Rückkehr in den Heimatstaat unter dem Aspekt der Sicherheit grundsätzlich problemlos möglich wäre (vgl. Protokoll ad F13 f.), dass an dieser Feststellung der nachvollziehbare Wunsch des Beschwerdeführers, nicht "[s]eine Träume [vom Abschluss der Ausbildung in der Ukraine] kaputt[zu]machen" (vgl. a.a.O. ad F13), nichts zu ändern vermag, dass das SEM damit zu Recht das Gesuch um Gewährung des vorübergehenden Schutzes abgelehnt hat, dass die Ablehnung des Gesuchs um Gewährung des vorübergehenden Schutzes in der Regel die Wegweisung aus der Schweiz zur Folge hat (Art. 69 Abs. 4 AsylG), vorliegend insbesondere kein Kanton 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69 Abs. 4 AsylG; Art. 83 Abs. 1 AIG [SR 142.20]), dass Wegweisungsvollzugshindernisse gemäss Praxis des Bundesverwaltungsgerichts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AIG), dass der Beschwerdeführer in der Schweiz kein Asylgesuch gestellt hat und den Akten demnach keine Hinweise auf eine Verletzung des flüchtlingsrechtlichen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Falle einer Rückkehr schliessen lassen, weshalb der Vollzug der Wegweisung nach Turkmenistan zumutbar ist, dass insbesondere auch die aktuellen Massnahmen im Zusammenhang mit der COVID-19-Pandemie nicht geeignet sind, die vorinstanzlichen Folgerungen in Frage zu stellen, da praxisgemäss davon auszugehen ist, es handle sich dabei - wenn überhaupt - bloss um ein temporäres Hindernis, welchem im Rahmen der Vollzugsmodalitäten durch die kantonalen Behörden Rechnung zu tragen ist (vgl. bereits EMARK 1995 Nr. 14 E. 8d f. sowie statt vieler Urteil des BVGer D-4796/2019 vom 27. April 2020 E. 8.9),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auch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