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E-2027/2016 vom 27. Mai 2016</w:t>
      </w:r>
    </w:p>
    <w:p>
      <w:r>
        <w:t>Bundesverwaltungsgericht, 2016-05-27, DE</w:t>
      </w:r>
    </w:p>
    <w:p>
      <w:r>
        <w:rPr>
          <w:b/>
        </w:rPr>
        <w:t xml:space="preserve">Quelle: </w:t>
      </w:r>
      <w:r>
        <w:t>https://mcp.opencaselaw.ch/entscheid/bvger_E-2027_2016</w:t>
      </w:r>
    </w:p>
    <w:p>
      <w:r>
        <w:t>FR: TAF E-2027/2016 du 27 mai 2016</w:t>
      </w:r>
    </w:p>
    <w:p>
      <w:r>
        <w:t>IT: TAF E-2027/2016 del 27 maggio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der Dublin-III-VO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ersuchte die kroatischen Behörden am 13. Januar 2016 um Aufnahme der Beschwerdeführerin gestützt auf Art. 13 Abs. 1 Dublin-III-VO (illegale Einreise in den Dublinraum). Die kroatischen Behörden liessen das Übernahmeersuchen innert der in Art. 22 Abs. 1 Dublin-III-VO vorgesehenen Frist unbeantwortet, womit sie die Zuständigkeit Kroatiens für das Asylgesuch der Beschwerdeführerin implizit anerkannten (Art. 22 Abs. 7 Dublin-III-VO).</w:t>
      </w:r>
    </w:p>
    <w:p>
      <w:r>
        <w:rPr>
          <w:b/>
        </w:rPr>
        <w:t>E. 4.2</w:t>
      </w:r>
    </w:p>
    <w:p>
      <w:r>
        <w:t>Die Beschwerdeführerin macht in ihrer Beschwerde nicht geltend, bei richtiger Anwendung der Zuständigkeitskriterien nach der Dublin-III-VO wäre die Schweiz nach Art. 9 Dublin-III-VO für ihr Asylgesuch zuständig, da es sich bei B._______ um einen Familienangehörigen im Sinne von Art. 2 Bst. g Dublin-III-VO handle. Die nachfolgenden Erwägungen zum Recht auf Achtung des Familienlebens nach Art. 8 EMRK (E. 5.3) zeigen denn auch, dass dies nicht der Fall ist und die Beschwerdeführerin damit keinen auf Art. 9 Dublin-III-VO gestützten Anspruch auf Zuständigkeit der Schweiz hat, weshalb das SEM sich in seiner Anfrage an Kroatien zu Recht auf Art. 13 Dublin-III-VO stützte.</w:t>
      </w:r>
    </w:p>
    <w:p>
      <w:r>
        <w:rPr>
          <w:b/>
        </w:rPr>
        <w:t>E. 4.3</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4.3.1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4.3.2</w:t>
      </w:r>
    </w:p>
    <w:p>
      <w:r>
        <w:t>Es gibt keine wesentlichen Gründe für die Annahme, das Asylverfahren und die Aufnahmebedingungen für Antragsteller in Kroatien würden systemische Schwachstellen aufweisen, die eine Gefahr einer unmenschlichen oder entwürdigenden Behandlung im Sinne des Artikels 4 der EU-Grundrechtecharta mit sich bringen (vgl. Urteil des Bundesverwaltungsgerichts D 1611/2016 vom 22. März 2016 E. 4.3 [als Referenzurteil publiziert]).</w:t>
      </w:r>
    </w:p>
    <w:p>
      <w:r>
        <w:rPr>
          <w:b/>
        </w:rPr>
        <w:t>E. 4.3.3</w:t>
      </w:r>
    </w:p>
    <w:p>
      <w:r>
        <w:t>Unter diesen Umständen ist die Anwendung von Art. 3 Abs. 2 Dublin-III-VO nicht gerechtfertigt.</w:t>
      </w:r>
    </w:p>
    <w:p>
      <w:r>
        <w:rPr>
          <w:b/>
        </w:rPr>
        <w:t>E. 4.4</w:t>
      </w:r>
    </w:p>
    <w:p>
      <w:r>
        <w:t>Die grundsätzliche Zuständigkeit Kroatiens ist somit gegeben.</w:t>
      </w:r>
    </w:p>
    <w:p>
      <w:r>
        <w:rPr>
          <w:b/>
        </w:rPr>
        <w:t>E. 5.1</w:t>
      </w:r>
    </w:p>
    <w:p>
      <w:r>
        <w:t>Die Schweiz kann nach Art. 17 Abs. 1 Dublin-III-VO ein Asylgesuch materiell prüfen, auch wenn nach den Kriterien der Verordnung ein anderer Staat zuständig ist (Selbsteintrittsrecht), diese Bestimmung kann jedoch nur in Verbindung mit einer anderen Norm des nationalen oder internationalen Rechts angerufen werden (BVGE 2010/45 E. 5).</w:t>
      </w:r>
    </w:p>
    <w:p>
      <w:r>
        <w:rPr>
          <w:b/>
        </w:rPr>
        <w:t>E. 5.2</w:t>
      </w:r>
    </w:p>
    <w:p>
      <w:r>
        <w:t>Die Beschwerdeführerin bringt auf Beschwerdeebene vor, in Kroatien würden Flüchtlinge sehr schlecht behandelt, man könne dort kein Asylgesuch stellen und laufe Gefahr, auf der Strasse zu landen oder gar in das Herkunftsland abgeschoben zu werden. Sie habe Angst davor, nach Kroatien zurückzukehren, da sie eine junge Frau sei und dort alleine ohne Schutz wäre. Damit ruft sie implizit die Anwendung von Art. 17 Abs. 1 Dublin-III-VO an, mit der Begründung, ihre Überstellung nach Kroatien würde gegen die völkerrechtlichen Verpflichtungen der Schweiz verstossen, insbesondere gegen Art. 3 EMRK. Die Beschwerdeführerin vermag jedoch mit diesen Vorbringen kein konkretes, individuelles und ernsthaftes Risiko darzutun, die kroatischen Behörden würden sich weigern, sie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w:t>
      </w:r>
    </w:p>
    <w:p>
      <w:r>
        <w:rPr>
          <w:b/>
        </w:rPr>
        <w:t>E. 5.3</w:t>
      </w:r>
    </w:p>
    <w:p>
      <w:r>
        <w:t>Die Beschwerdeführerin macht zudem geltend, ihre Überstellung nach Kroatien würde gegen die Verpflichtungen der Schweiz aus dem Recht auf Achtung des Familienlebens nach Art. 8 EMRK verstossen. Sie habe sich in der Schweiz religiös mit B._______ trauen lassen und auch ein Ehevorbereitungsverfahren eingeleitet. Damit würde ihre Überstellung nach Kroatien gegen das Recht auf Achtung des Familienlebens nach Art. 8 EMRK verstossen.</w:t>
      </w:r>
    </w:p>
    <w:p>
      <w:r>
        <w:rPr>
          <w:b/>
        </w:rPr>
        <w:t>E. 5.3.1</w:t>
      </w:r>
    </w:p>
    <w:p>
      <w:r>
        <w:t>Die Überstellung einer asylsuchenden Person im Rahmen eines Dublin-Verfahrens stellt eine staatliche Entfernungsmassnahme dar, weshalb das Recht auf Achtung des Familienlebens nach Art. 8 EMRK grundsätzlich angerufen werden kann (BVGE 2013/24 E. 5.1). Die Beschwerdeführerin und B._______ sind zum heutigen Zeitpunkt nicht standesamtlich getraut. Die geltend gemachte in der Schweiz erfolgte religiöse Trauung begründet kein Eheverhältnis, sondern ist im Gegenteil sogar zivilrechtlich untersagt (Art. 97 ZGB).</w:t>
      </w:r>
    </w:p>
    <w:p>
      <w:r>
        <w:rPr>
          <w:b/>
        </w:rPr>
        <w:t>E. 5.3.2</w:t>
      </w:r>
    </w:p>
    <w:p>
      <w:r>
        <w:t>In den Schutzbereich des Rechts auf Achtung des Familienlebens können jedoch auch rechtlich nicht begründete familiäre Verhältnisse fallen, sofern eine genügend nahe, echte und tatsächlich gelebte Beziehung vorliegt. Dabei bilden das Zusammenleben in einem gemeinsamen Haushalt, eine finanzielle Abhängigkeit, speziell enge familiäre Bande, regelmässige Kontakte oder die Übernahme von Verantwortung für eine andere Person Hinweise auf eine solche Beziehung (BGE 135 I 143 E. 3.1). Die Beschwerdeführerin macht geltend, sie habe sich am 11. September 2009 in Syrien mit B._______ verlobt. Leider sei es ein paar Monate nach der Verlobung zu einem schweren Streit zwischen ihren Familien gekommen, in dessen Folge die Auflösung der Verlobung beschlossen worden sei. Damit seien sie und B._______ jedoch nicht einverstanden gewesen, es sei weiterhin ihr Wunsch gewesen, später zu heiraten und zusammenzuleben. B._______ habe aufgrund seiner Arbeit an einem anderen Ort gelebt, sie hätten jedoch den Kontakt heimlich aufrecht erhalten, indem sie regelmässig telefoniert und Whatsapp-Nachrichten ausgetauscht hätten. Sie sei in die Schweiz gekommen, um bei B._______ zu sein, wo sie nun ihre zivile Heirat in die Wege leiten würden, und wo sie die Wochenenden immer bei B._______ verbringe. Vor einigen Wochen habe sie festgestellt, dass sie schwanger sei. Leider habe sie das Kind kurz darauf verloren. Nun glaube sie jedoch, wieder schwanger zu sein. Die Beschwerdeführerin reichte auf Aufforderung des Gerichts zum Beleg ihrer Vorbringen die Kopie eines "Gesuchs um Vorbereitung der Eheschliessung" sowie einen ärztlichen Bericht (...) vom 9. Mai 2016 ein. Letzterer bestätigt, dass die Beschwerdeführerin schwanger war und in der 13. Schwangerschaftswoche eine Fehlgeburt in Form einer Missed Abortion erlitt. Die Beschwerdeführerin machte keinerlei Ausführungen zu diesen Dokumenten. Da die Beschwerdeführerin und B._______ vor ihrer Ankunft in der Schweiz Anfang Dezember 2015 nicht zusammenlebten und über Telefonate und Whatsapp-Nachrichten hinaus keinen Kontakt hatten, kann zum heutigen Zeitpunkt nicht von einer nahen, echten und tatsächlich gelebten Beziehung zwischen der Beschwerdeführerin und ihrem Verlobten respektive einer faktischen, eheähnlichen Gemeinschaft ausgegangen werden. Daran ändert auch die Einleitung eines Ehevorbereitungsverfahrens in der Schweiz nichts, zumal dieses in keiner Weise kurz vor dem Abschluss steht. Die von der Beschwerdeführerin eingereichten Dokumente belegen zudem zwar ihre Fehlgeburt, jedoch nicht die in der Beschwerdeschrift geltend gemachte erneute Schwangerschaft. Der Schutzbereich des Rechts auf Achtung des Familienlebens nach Art. 8 EMRK ist damit nicht berührt. Im Übrigen ist ein Ehevorbereitungsverfahren in der Schweiz auch möglich, wenn die Brautleute nicht in der Schweiz wohnen (Art. 62 ff. der Zivilstandsverordnung vom 28. April 2004 [ZStV, SR 211.112.2]), weshalb es der Beschwerdeführerin grundsätzlich möglich ist, das Ehevorbereitungsverfahrens von Kroatien aus weiterzuführen (vgl. auch Urteil des Bundesgerichts 2C_962/2013 vom 13. Februar 2015 E. 3). Deshalb stellt die Wegweisung nach Kroatien auch keinen unzulässigen Eingriff in das Recht auf Eheschliessung nach Art. 12 EMRK dar.</w:t>
      </w:r>
    </w:p>
    <w:p>
      <w:r>
        <w:rPr>
          <w:b/>
        </w:rPr>
        <w:t>E. 5.4</w:t>
      </w:r>
    </w:p>
    <w:p>
      <w:r>
        <w:t>Damit ist die Schweiz nicht verpflichtet, ihr Selbsteintrittsrecht nach Art.17 Abs. 1 Dublin-III-VO auszuüben.</w:t>
      </w:r>
    </w:p>
    <w:p>
      <w:r>
        <w:rPr>
          <w:b/>
        </w:rPr>
        <w:t>E. 5.5</w:t>
      </w:r>
    </w:p>
    <w:p>
      <w:r>
        <w:t>Soweit die Beschwerdeführerin schliesslich sinngemäss das Vorliegen von "humanitären Gründen" geltend macht und sich damit auf die Bestimmung von Art. 29a Abs. 3 der Asylverordnung 1 vom 11. August 1999 (AsylV 1, SR 142.311) beruft, gemäss der das SEM ein Asylgesuch "aus humanitären Gründen" auch dann behandeln kann, wenn dafür gemäss Dublin-III-VO ein anderer Staat zuständig wäre, ist festzuhalten, dass gemäss Praxis des Bundesverwaltungsgerichts das SEM bei der Anwendung der Kann-Bestimmung von Art. 29a Abs. 3 AsylV 1 über einen Ermessensspielraum verfügt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5.6</w:t>
      </w:r>
    </w:p>
    <w:p>
      <w:r>
        <w:t>Nach dem Gesagten besteht kein Grund für eine Anwendung der Ermessenklauseln von Art. 17 Dublin-III-VO. Damit bleibt Kroatien der für die Behandlung der Asylgesuche der Beschwerdeführerin zuständige Mitgliedstaat gemäss Dublin-III-VO. Kroatien ist verpflichtet, die Beschwerdeführerin gemäss Art. 21, 22 und 29 aufzunehmen.</w:t>
      </w:r>
    </w:p>
    <w:p>
      <w:r>
        <w:rPr>
          <w:b/>
        </w:rPr>
        <w:t>E. 6</w:t>
      </w:r>
    </w:p>
    <w:p>
      <w:r>
        <w:t>Das SEM ist demnach zu Recht in Anwendung von Art. 31a Abs. 1 Bst. b AsylG auf das Asylgesuch der Beschwerdeführerin nicht eingetreten. Da bei Nichteintretensentscheiden im Rahmen von Dublin-Verfahren systembedingt kein Raum für eine separate Prüfung der Voraussetzungen von Wegweisung und Wegweisungsvollzug bleibt (BVGE 2015/18 E. 5.2 m.w.H., und Urteil des Bundesverwaltungsgerichts E-6817/2013 vom 18. Dezember 2013 E. 6), kann die Rechtsprechung des Bundesverwaltungsgerichts, wonach bei bestehendem Anspruch auf eine Aufenthaltsbewilligung die Wegweisung aufzuheben ist (BVGE E-381/2013 vom 14. Mai 2013 E. 4.4.2, und Entscheidungen und Mitteilungen der Schweizerischen Asylrekurskommission [EMARK] 2001 Nr. 21 E. 11a), bei Beschwerden gegen Nichteintretensverfügungen im Rahmen von Dublin-Verfahren nicht angewendet werden. Damit ist das Vorliegen eines Anspruchs auf eine Aufenthaltsbewilligung oder allfälliger Vollzugshindernisse nach Art. 83 Abs. 3 und 4 AuG nicht mehr zu prüfen. Die entsprechende Prüfung hat soweit notwendig bereits bei der Prüfung der Gründe des Nichteintretens stattgefunden.</w:t>
      </w:r>
    </w:p>
    <w:p>
      <w:r>
        <w:rPr>
          <w:b/>
        </w:rPr>
        <w:t>E. 7</w:t>
      </w:r>
    </w:p>
    <w:p>
      <w:r>
        <w:t>Nach dem Gesagten ist die Beschwerde abzuweisen und die Verfügung des SEM zu bestätigen.</w:t>
      </w:r>
    </w:p>
    <w:p>
      <w:r>
        <w:rPr>
          <w:b/>
        </w:rPr>
        <w:t>E. 8</w:t>
      </w:r>
    </w:p>
    <w:p>
      <w:r>
        <w:t>Bei diesem Ausgang des Verfahrens wären die Kosten grundsätzlich der Beschwerdeführerin aufzuerlegen (Art. 63 Abs. 1 VwVG). Nachdem die unentgeltliche Prozessführung gemäss Art. 65 Abs. 1 VwVG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