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E-2026/2015 vom 20. April 2015</w:t>
      </w:r>
    </w:p>
    <w:p>
      <w:r>
        <w:t>Bundesverwaltungsgericht, 2015-04-20, DE</w:t>
      </w:r>
    </w:p>
    <w:p>
      <w:r>
        <w:rPr>
          <w:b/>
        </w:rPr>
        <w:t xml:space="preserve">Quelle: </w:t>
      </w:r>
      <w:r>
        <w:t>https://mcp.opencaselaw.ch/entscheid/bvger_E-2026_2015</w:t>
      </w:r>
    </w:p>
    <w:p>
      <w:r>
        <w:t>FR: TAF E-2026/2015 du 20 avril 2015</w:t>
      </w:r>
    </w:p>
    <w:p>
      <w:r>
        <w:t>IT: TAF E-2026/2015 del 20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weder die fehlende Asylrelevanz, noch den Massstab des Glaubhaftmachens verkannt und auf den vorliegenden Fall korrekt angewendet. So trifft zu, dass wirtschaftliche Vorbringen keine Asylrelevanz entfalten und die nachgeschobene Zwangsheirat offensichtlich unglaubhaft ist. Die Beschwerdeführerin gibt in der Erstbefragung zu Protokoll und wiederholt auf mehrmaliges Nachfragen hin, aus wirtschaftlichen Gründen ausgereist zu sein. Andere Ausreisegründe sind in der Erstbefragung - trotz neun Zusatzfragen zu den Asylgründen - nicht ansatzweise ersichtlich (SEM-Akte, A 4 S. 9 f.). Sodann hat die Vorinstanz zu Recht erkannt, dass die Ausführungen zur nachgeschobenen Zwangsheirat offensichtlich unsubstantiiert sind. Indem sich die Beschwerdeführerin auf Beschwerdeebene darauf beschränkt, den bereits bekannten Sachverhalt zu wiederholen und zu sagen, sie habe an den Befragungen die Wahrheit gesagt, hat sie nichts vorgebracht, was der vorinstanzlichen Beweiswürdigung die Grundlage entziehen könnte und geeignet wäre, die Flüchtlingseigenschaft nachzuweisen oder glaubhaft zu machen. Dies gelingt ihr auch nicht mit der Erklärung, sie habe von der Zwangsheirat erst in der Zweitbefragung berichtet, weil der Dolmetscher gesagt habe, sie solle sich kurz halten und könne alles beim zweiten Interview sagen. Dies überzeugt nicht, wenn man die bereits erwähnte Fülle der Fragen anlässlich der Erstbefragung betrachtet. Im Übrigen sind die geltend gemachten Einschränkungen seitens des Dolmetschers den Protokollen nicht zu entnehmen. Die Beschwerdeführerin hat folglich nicht aufgezeigt, inwiefern die angefochtene Verfügung Bundesrecht verletzt oder sonst zu beanstanden wäre. Die Vorinstanz hat das Asylgesuch zu Recht abgelehnt. Die Beschwerde ist abzuweisen.</w:t>
      </w:r>
    </w:p>
    <w:p>
      <w:r>
        <w:rPr>
          <w:b/>
        </w:rPr>
        <w:t>E. 5.1</w:t>
      </w:r>
    </w:p>
    <w:p>
      <w:r>
        <w:t>Ist der Vollzug der Wegweisung nicht zulässig, nicht zumutbar oder nicht möglich, so regelt das SEM das Anwesenheitsverhältnis nach den gesetzlichen Bestimmungen über die vorläufige Aufnahme von Ausländerinnen und Ausländern (Art. 44 Abs. 2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und ihr Kind für den Fall einer Ausschaffung nach Äthiopien dort mit beachtlicher Wahrscheinlichkeit einer nach Art. 3 EMRK oder Art. 1 FoK verbotenen Strafe oder Behandlung ausgesetzt wären.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5.3.1</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Der vorgenannte Entscheid des Gerichts äussert sich ausführlich zur Situation alleinstehender Frauen in Äthiopien.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 Eine höhere Schulbildung, ein Leben in der Stadt und finanzielle Mittel würden indes die Möglichkeit einer selbstständigen Erwerbstätigkeit erhöhen. Weiter wird im vorgenannten Entscheid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w:t>
      </w:r>
    </w:p>
    <w:p>
      <w:r>
        <w:rPr>
          <w:b/>
        </w:rPr>
        <w:t>E. 5.3.2</w:t>
      </w:r>
    </w:p>
    <w:p>
      <w:r>
        <w:t>Die Beschwerdeführerin ist in Addis Abeba geboren, wo sie sich bis zu ihrer Ausreise im Jahr 2007 aufhielt. Die Beschwerdeführerin hat die prägenden Kinder- und Jugendjahre in Äthiopien verbracht, wo sie eine Schulbildung mit Abschluss genossen hat. Es ist daher davon auszugehen, dass sie mit den dortigen Lebensgewohnheiten und Traditionen trotz des langen Aufenthalts im Sudan nach wie vor vertraut ist. Sodann leben ihre Eltern und ihre beiden Schwestern in Äthiopien. Namentlich ist davon auszugehen, dass sie bei einer Rückkehr erneut bei ihren Eltern Aufnahme finden kann, wo sie auch mit ihrem Kind auf ein Beziehungsnetz und Hilfe zählen kann. Auch hat sie Arbeitserfahrung im Haushalt der Mutter und sodann im Sudan gesammelt, womit sie in der Gesamtbetrachtung eine neue Existenz aufbauen kann.</w:t>
      </w:r>
    </w:p>
    <w:p>
      <w:r>
        <w:rPr>
          <w:b/>
        </w:rPr>
        <w:t>E. 5.3.3</w:t>
      </w:r>
    </w:p>
    <w:p>
      <w:r>
        <w:t>Trotz der schwierigen Lebensumstände für alleinstehende Frauen geht das Gericht im Falle der Beschwerdeführerin angesichts ihrer persönlichen Voraussetzungen davon aus, dass es ihr möglich und zumutbar ist, sich sowohl sozial als auch wirtschaftlich in ihrem Heimatland wieder zu integrieren. Der Vollzug der Wegweisung ist daher als zumutbar zu erachten.</w:t>
      </w:r>
    </w:p>
    <w:p>
      <w:r>
        <w:rPr>
          <w:b/>
        </w:rPr>
        <w:t>E. 5.4</w:t>
      </w:r>
    </w:p>
    <w:p>
      <w:r>
        <w:t>Es obliegt der Beschwerdeführerin, sich bei der zuständigen Vertretung Äthiopiens die für eine Rückkehr notwendigen Reisedokumente für sich und ihr Kind zu beschaffen (vgl. Art. 8 Abs. 4 AsylG und dazu auch BVGE 2008/34 E. 12 S. 513-515), weshalb der Vollzug der Wegweisung auch als möglich zu bezeichnen ist (Art. 83 Abs. 2 AuG).</w:t>
      </w:r>
    </w:p>
    <w:p>
      <w:r>
        <w:rPr>
          <w:b/>
        </w:rPr>
        <w:t>E. 5.5</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Art. 49 VwVG). Die Beschwerde ist abzuweisen. Damit sind der Antrag betreffend Datenweitergabe und Wiederherstellung der aufschiebenden Wirkung gegenstandslos geworden. Was den Antrag auf Erlass einer separaten Verfügung bei bereits erfolgter Datenweitergabe anbelangt, ist festzustellen, dass den Akten keine entsprechenden Hinweise zu entnehmen sind.</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