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E-2026/2008 vom 31. Januar 2011</w:t>
      </w:r>
    </w:p>
    <w:p>
      <w:r>
        <w:t>Bundesverwaltungsgericht, 2011-01-31, FR</w:t>
      </w:r>
    </w:p>
    <w:p>
      <w:r>
        <w:rPr>
          <w:b/>
        </w:rPr>
        <w:t xml:space="preserve">Quelle: </w:t>
      </w:r>
      <w:r>
        <w:t>https://mcp.opencaselaw.ch/entscheid/bvger_E-2026_2008</w:t>
      </w:r>
    </w:p>
    <w:p>
      <w:r>
        <w:t>FR: TAF E-2026/2008 du 31 janvier 2011</w:t>
      </w:r>
    </w:p>
    <w:p>
      <w:r>
        <w:t>IT: TAF E-2026/2008 del 31 gennaio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n'est pas convaincu de la réalité des craintes alléguées par l'intéressé en cas de retour au Togo. Ainsi, bien que la situation générale au Togo ait changé, comme l'a relevé l'autorité inférieure dans la décision attaquée, le recourant maintient dans son mémoire de recours être en danger dans son pays d'origine. A l'appui de son affirmation, il a produit une nouvelle attestation de l'APDHDH et un certificat de décès, accompagné d'un permis d'inhumer, au nom de B._______. Le Tribunal ne saurait cependant considérer ces nouveaux documents comme des moyens de preuve des allégations de l'intéressé. En effet, pour ce qui a trait à l'attestation censée émaner de l'APDHDH, il convient de relever que non seulement elle comporte de nombreuses irrégularités (fautes d'orthographes, formulations erronées, erreur de date et inexactitude dans le texte préimprimé) ne parlant pas en faveur de son authenticité, mais encore elle mentionne subitement des éléments que l'intéressé n'avait jamais avancés. Ainsi, elle précise que le recourant aurait été régulièrement victimes d'arrestations, de kidnapping et de tortures. Or, l'intéressé n'a jamais affirmé ceci et elle contredit en cela la première attestation émanant de cette même association, déposée en première instance, qui fait uniquement part d'une seule arrestation du recourant suite à l'élection présidentielle du 24 avril 2005. Ensuite, il y est nouvellement fait mention de l'épouse de l'intéressée et des pressions qu'elle aurait subies suite au départ du recourant de son pays d'origine, soit un élément que l'intéressé n'a jamais évoqué que ce soit en première instance où en cours de procédure de recours.</w:t>
      </w:r>
    </w:p>
    <w:p>
      <w:r>
        <w:rPr>
          <w:b/>
        </w:rPr>
        <w:t>E. 3.2</w:t>
      </w:r>
    </w:p>
    <w:p>
      <w:r>
        <w:t>Pour ce qui concerne le certificat de décès et le permis d'inhumer, il sied de relever que ces documents comportent, d'une part, des éléments inhabituels (textes non conformes, fautes dans le texte du formulaire, manque de données, etc...) permettant de mettre clairement leur authenticité en doute et d'autre part, ne précisent rien quant aux circonstances de décès de B._______.</w:t>
      </w:r>
    </w:p>
    <w:p>
      <w:r>
        <w:rPr>
          <w:b/>
        </w:rPr>
        <w:t>E. 3.3</w:t>
      </w:r>
    </w:p>
    <w:p>
      <w:r>
        <w:t>De plus, l'intéressé n'a pas réussi, compte tenu des éléments figurants au dossier, à rendre vraisemblable qu'il ait présenté un engagement politique particulièrement en vue dans son pays d'origine qui aurait pu expliquer une éventuelle persécution à son encontre en dépit des importants changements survenus au Togo. A cela s'ajoute que le recourant n'a apporté aucun élément concret qui permettrait de retenir qu'il a bel et bien été arrêté et jugé dans le cadre des condamnations prononcées à l'encontre de militants de l'opposition ayant participé aux manifestations d'avril 2005. Or, ainsi que l'a relevé l'ODM dans la décision querellée, les rares condamnations prononcées dans ce contexte ont été relatées par la presse et les noms des personnes concernées sont connus des organisations de défense des droits de l'homme, ce qui n'est pas le cas de l'intéressé. Au vu de ce qui précède le Tribunal juge le récit, avancé par l'intéressé à l'appui de sa demande d'asile et de son recours, invraisemblable et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l'espèce, la question se pose de savoir si l'intéressé pourrait séjourner en Suisse par regroupement familial avec sa fille, ressortissante de l'Union européenne au bénéfice d'une autorisation de séjour, en application de l'art. 44 de la loi fédérale sur les étrangers du 16 décembre 2005 (LEtr, RS 142.20). Force est de constater que tel n'est pas le cas. En effet, selon cette disposition, l'autorité cantonale n'a aucune obligation de délivrer une telle autorisation (forme potestative). En outre, dite délivrance est soumise à certaines conditions, lesquelles ne sont en l'espèce pas remplies dès lors que les intéressés ne font pas ménage commun et qu'il ne ressort pas non plus du dossier que l'intéressé ne dépendrait pas de l'aide sociale. L'intéressé ne peut davantage invoquer le droit au respect de la vie privée et familiale, consacré par l'art. 8 par. 1 de la convention du 4 novembre 1950 de sauvegarde des droits de l'homme et des libertés fondamentales (CEDH, RS 0.101) en l'absence d'une part de relations étroites, effectives et intactes vécues entre lui-même et sa fille, respectivement la mère de celle-ci, et, d'autre part, d'un droit de présence assuré en Suisse.</w:t>
      </w:r>
    </w:p>
    <w:p>
      <w:r>
        <w:rPr>
          <w:b/>
        </w:rPr>
        <w:t>E. 4.3</w:t>
      </w:r>
    </w:p>
    <w:p>
      <w:r>
        <w:t>Aucune exception à la règle générale du renvoi n'étant en l'occurrence réalisée, le Tribunal est donc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LEtr,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situation prévalant au Togo a favorablement évolué depuis le départ de l'intéressé et, qu'en particulier, l'UFC a été intégré au sein du gouvernement en place. Le récit de l'intéressé s'étant par ailleurs révélé invraisemblable, ce dernier n'a donc pas apporté la preuve qu'il encourrait un risque concret et sérieux d'être victime de tortures ou de traitements inhumains ou dégradants en cas de renvoi dans son pays d'origine.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Certes, l'intéressé a sollicité l'assistance judiciaire partielle, toutefois indépendamment du fait que le juge instructeur, alors en charge du dossier, a estimé, par décision incidente du 1er avril 2008, que les conclusions ne paraissaient pas d'emblée vouées à l'échec, il doit être relevé que le juge précité n'aurait pas retenu cette appréciation, s'il avait su, à l'époque, que l'authenticité des documents produits dans la procédure de recours ne pouvait être admise sans 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