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E-2021/2020 vom 7. Mai 2020</w:t>
      </w:r>
    </w:p>
    <w:p>
      <w:r>
        <w:t>Bundesverwaltungsgericht, 2020-05-07, DE</w:t>
      </w:r>
    </w:p>
    <w:p>
      <w:r>
        <w:rPr>
          <w:b/>
        </w:rPr>
        <w:t xml:space="preserve">Quelle: </w:t>
      </w:r>
      <w:r>
        <w:t>https://mcp.opencaselaw.ch/entscheid/bvger_E-2021_2020</w:t>
      </w:r>
    </w:p>
    <w:p>
      <w:r>
        <w:t>FR: TAF E-2021/2020 du 7 mai 2020</w:t>
      </w:r>
    </w:p>
    <w:p>
      <w:r>
        <w:t>IT: TAF E-2021/2020 del 7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angefochtene Verfügung vom 6. März lag mit Frist bis am 14. März 2020 auf der Post in Adelboden zur Abholung bereit, wurde seitens des Beschwerdeführers indes nicht abgeholt. Eine Mitteilung, die nur gegen Unterschrift des Adressaten oder einer anderen berechtigten Person überbracht wird, gilt spätestens am siebten Tag nach dem ersten erfolglosen Zustellungsversuch als erfolgt (vgl. Art. 20 Abs. 2bis VwVG). Der erste erfolglose Zustellungsversuch der vorliegend angefochtenen Verfügung dürfte auf den 7. März 2020 gefallen sein, weshalb das Bundesverwaltungsgericht gemäss der zuvor genannten Zustellfiktion von Art. 20 Abs. 2bis VwVG davon ausgeht, dass der vorinstanzliche Entscheid am 14. März 2020 eröffnet wurde, womit die Beschwerdefrist am Montag 13. April 2020, beziehungsweise, weil es sich dabei um Ostermontag handelte, am Dienstag 14. April endete. Damit ist die Beschwerde fristgerecht eingereicht worden.</w:t>
      </w:r>
    </w:p>
    <w:p>
      <w:r>
        <w:rPr>
          <w:b/>
        </w:rPr>
        <w:t>E. 1.5</w:t>
      </w:r>
    </w:p>
    <w:p>
      <w:r>
        <w:t>Die Beschwerde ist auch formgerecht.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2013/111 E. 5.1; 2010/57 E. 2, je m.w.H.).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oder solche begründeterweise zu befürchten hatte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 Verfügung dahingehend, dass die Vorbringen des Beschwerdeführers die Anforderungen an die Flüchtlingseigenschaft im Sinne von Art. 3 AsylG nicht zu erfüllen vermögen. Bei dem geltend gemachten Angriff auf den Bus, den darauffolgenden Bedrohungen und den Überfällen in F._______ handle es sich um Übergriffe seitens Drittpersonen und nicht um eine Verfolgung staatlicher oder quasi-staatlicher Natur. Der pakistanische Staat sei nach gefestigter Rechtsprechung des Bundesverwaltungsgerichts grundsätzlich schutzwillig und schutzfähig, weshalb davon auszugehen sei, dass Übergriffe durch militante Gruppierungen oder unbekannte Drittpersonen der Polizei gemeldet werden könnten und der pakistanische Staat seine Schutzpflicht im Rahmen des Möglichen wahrnehme. Zwar führe der Beschwerdeführer aus, die Polizei wolle die Schiiten eigentlich nicht unterstützen. Aus den Akten würden sich jedoch keine konkreten und glaubhaften Hinweise darauf ergeben, dass ihm die staatliche Schutzinfrastruktur nicht zugänglich gewesen wäre und die pakistanischen Behörden offensichtlich aus einem Grund nach Art. 3 AsylG nicht willens wären, ihm Schutz vor allfälligen Übergriffen beziehungsweise Drohungen durch die genannten Personen und Gruppierungen zu gewähren. So habe die Polizei in B._______ seine Anzeigen gegen unbekannt entgegengenommen, Ermittlungen aufgenommen und ihn beispielsweise als Zeuge der Ereignisse befragt und eine Gegenüberstellung durchgeführt. Ihm wäre es ferner möglich gewesen, sich wegen der vermeintlichen Weigerung der Anzeigeaufnahme des Polizeipostens in F._______ - allenfalls mittels Beizug eines Anwalts - an eine höhere Instanz zu wenden. Dass es den lokalen Polizeibehörden nicht gelungen sei, die Täter zur Verantwortung zu ziehen, vermöge an der Einschätzung, dass ein hinreichender Schutz durch die pakistanischen Behörden gewährleistet sei, nichts zu ändern. Die Glaubensgemeinschaft der Schiiten sei in Pakistan staatlich anerkannt und deren freie Religionsausübung gemäss gesicherten Erkenntnissen des SEM gewährleistet, so dass Angehörige dieser Glaubensgemeinschaft in Pakistan keinen staatlichen Verfolgungsmassnahmen im Sinne von Art. 3 AsylG ausgesetzt seien. Gesetzesübertretungen, welche sunnitische und schiitische Fanatiker im Zusammenhang mit gegenseitigen Feindseligkeiten begehen würden, würden von den Polizeibehörden im Rahmen der lokalen Gegebenheiten und der effektiv bestehenden Strafverfolgungsmöglichkeiten auch tatsächlich verfolgt und geahndet. Es wäre ihm sodann möglich gewesen, sich an einem anderen Ort in Pakistan niederzulassen, zumal seine Familie gemäss eigenen Angaben unbehelligt im Heimatland lebe. Ferner habe sich der letzte von ihm vorgebrachte Vorfall im Sommer 2013 ereignet. Folglich habe er während rund eineinhalb Jahren vor seiner Ausreise unbehelligt in Pakistan gelebt und gearbeitet. Seine subjektive Furcht, bei einer Rückkehr nach Pakistan von der Polizei oder dem Militär inhaftiert zu werden, weil er sich im Irak aufgehalten und andere Personen mit den erstatteten Anzeigen angeschuldigt habe, seien als objektiv unbegründet zu qualifizieren. Den Akten seien keine konkreten und glaubhaften Hinweise zu entnehmen, welche auf Verfolgungsmassnahmen seitens der pakistanischen Behörden hindeuten würden oder diese zu begründen vermögen. Ferner habe er Pakistan - gemäss eigenen Angaben - legal beziehungsweise im Besitz seines heimatlichen Reisepasses und mit zwei Visa für den Iran und Irak verlassen.</w:t>
      </w:r>
    </w:p>
    <w:p>
      <w:r>
        <w:rPr>
          <w:b/>
        </w:rPr>
        <w:t>E. 5.2</w:t>
      </w:r>
    </w:p>
    <w:p>
      <w:r>
        <w:t>Auf Beschwerdeebene führt der Beschwerdeführer im Wesentlichen aus, er habe glaubhaft dargelegt, dass er wegen des Vorfalls vom 3. April 2012, welcher unmittelbar die Flucht ausgelöst habe, bei einer Rückkehr nach Pakistan eine sowohl objektiv wie subjektiv begründete Furcht vor asylrelevanter Verfolgung habe, welche sich mit hoher Wahrscheinlichkeit und in absehbarer Zeit verwirklichen würde, beziehungsweise einer Situation unerträglichen psychischen Druckes ausgesetzt sei. Zwar habe die Polizei damals wegen des Vorfalls vom (...) April 2012 Ermittlungen aufgenommen, er sei jedoch in der Folge wegen seiner Kooperation mit den Behörden seitens sunnitischer Verfolger bedroht worden. Der pakistanische Staat sei grundsätzlich schutzwillig, aber nicht fähig, ihm den nötigen Schutz vor privater Verfolgung zu bieten. Er habe sich auch durch die Flucht aus seiner Heimatregion den Nachstellungen seiner Verfolger nicht entziehen können, weshalb ihm eine inländische Fluchtalternative nichts nütze. Die Vorinstanz habe zu substanziieren, inwiefern sie in seinen Ausführungen Unglaubhaftigkeitselemente erblicke, zumal seine Ausführungen voller Realkennzeichen seien. Seine Vorbringen habe er genügend substanziiert, in sich schlüssig und plausibel dargelegt.</w:t>
      </w:r>
    </w:p>
    <w:p>
      <w:r>
        <w:rPr>
          <w:b/>
        </w:rPr>
        <w:t>E. 6.1</w:t>
      </w:r>
    </w:p>
    <w:p>
      <w:r>
        <w:t>Die Ausführungen in der Beschwerdeschrift vermögen der angefochtenen Verfügung nichts Stichhaltiges entgegenzusetzen. Die Glaubhaftigkeit wurde vom SEM nicht in Zweifel gezogen. Das Gericht schliesst sich dieser Einschätzung an.</w:t>
      </w:r>
    </w:p>
    <w:p>
      <w:r>
        <w:rPr>
          <w:b/>
        </w:rPr>
        <w:t>E. 6.2</w:t>
      </w:r>
    </w:p>
    <w:p>
      <w:r>
        <w:t>Die Erwägungen der Vorinstanz, wonach die Vorbringen des Beschwerdeführers nicht asylrelevant seien, sind indes vollumfänglich zu bestätigen. Bei den geltend gemachten Übergriffen handelt es sich um solche seitens Drittpersonen. Eine Verfolgung durch nicht-staatliche Akteure kann dann flüchtlingsrechtlich relevant sein, wenn es der betroffenen Person nicht möglich ist, davor im Heimatstaat adäquaten Schutz zu finden. Nach der sogenannten Schutztheorie (vgl. hierzu Entscheidungen und Mitteilungen der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w:t>
      </w:r>
    </w:p>
    <w:p>
      <w:r>
        <w:rPr>
          <w:b/>
        </w:rPr>
        <w:t>E. 6.2.1</w:t>
      </w:r>
    </w:p>
    <w:p>
      <w:r>
        <w:t>Es ist nicht zu verneinen,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Distrikt zu Distrikt unterscheide und von einigermassen guter Effizienz bis zur gänzlichen Unwirksamkeit reiche (U.S. Department of State: Country Report on Human Rights Practices for 2013 - Pakistan, 27. Februar 2014). In weiteren Urteilen des Bundesverwaltungsgerichts wird festgestellt, dass der Staat Pakistan im Rahmen der lokalen Gegebenheiten fähig und willens ist, Schutz vor Verfolgung Dritter zu bieten und die effektiv bestehende Schutzinfrastruktur zur Verfügung zu stellen (vgl. hierzu etwa die Urteile des BVGer E-2517/2018 vom 11. Mai 2018 E. 6; E-1266/2016 vom 25. April 2017 E. 5.3).</w:t>
      </w:r>
    </w:p>
    <w:p>
      <w:r>
        <w:rPr>
          <w:b/>
        </w:rPr>
        <w:t>E. 6.2.2</w:t>
      </w:r>
    </w:p>
    <w:p>
      <w:r>
        <w:t>Vor dem Hintergrund dieser länderspezifischen Einschätzung und in Berücksichtigung der vorliegenden Aktenlage kann der Beschwerdeführer nicht überzeugend darlegen, dass er wegen fehlender Schutzfähigkeit der pakistanischen Behörden einer asylrelevanten Verfolgungsgefahr durch Dritte ausgesetzt gewesen und aus diesem Grund eine Gefährdung seiner Person im Falle einer Rückkehr nach Pakistan anzunehmen wäre. Auch aufgrund der entsprechenden Schilderungen des Beschwerdeführers ist von einer schutzfähigen Polizei auszugehen. So habe die Polizei in B._______ seine Anzeigen gegen unbekannt entgegengenommen und Ermittlungen aufgenommen (A35 F45). In F._______ habe die Polizei für eine Anzeige zusätzlich die Namen und Adressen seiner Angreifer sowie eine Geldsumme verlangt, was der Beschwerdeführer nicht habe angeben können (A35, F68 ff.). Ferner lässt sich das konkrete Motiv hinter den geltend gemachten Überfällen in F._______ nicht eruieren (A35 F45 [S. 9], F76 ff.). Es kann nicht ausgeschlossen werden, dass der Beschwerdeführer als zufälliges Opfer einer möglichen Straftat ausgesucht worden ist, womit der Vorfall nicht als asylrelevant angesehen werden kann. Nachdem er sich in einen anderen Landesteil begeben hatte und ihm dort weder etwas Konkretes zugestossen war noch ihn bedrohte, besteht kein sachlicher Zusammenhang zwischen einer Verfolgungshandlung und seiner Ausreise Ende 2014. Zu jenem Zeitpunkt bestand auch keine begründete Furcht vor einer solchen.</w:t>
      </w:r>
    </w:p>
    <w:p>
      <w:r>
        <w:rPr>
          <w:b/>
        </w:rPr>
        <w:t>E. 6.2.3</w:t>
      </w:r>
    </w:p>
    <w:p>
      <w:r>
        <w:t>Folglich wäre es dem Beschwerdeführer auch weiterhin möglich, sich an einem anderen Ort auf dem Staatsgebiet Pakistans niederzulassen, zumal seine Familie gemäss eigenen Angaben, unbehelligt im Heimatstaat lebt (A10, S. 5 und A35, F64). Dies schliesst einen notwendigen Schutz seitens eines Drittstaates aus.</w:t>
      </w:r>
    </w:p>
    <w:p>
      <w:r>
        <w:rPr>
          <w:b/>
        </w:rPr>
        <w:t>E. 6.3</w:t>
      </w:r>
    </w:p>
    <w:p>
      <w:r>
        <w:t>Seine subjektive Furcht, bei einer Rückkehr nach Pakistan von der Polizei oder dem Militär inhaftiert zu werden, weil er sich im Irak aufgehalten und andere Personen mit den erstatteten Anzeigen angeschuldigt habe, vermochte der Beschwerdeführer nicht substanziell zu konkretisieren. Aus objektiver Sicht vermögen seine Ausführungen keine begründete Furcht vor zukünftiger asylrelevanter Verfolgung zu begründen.</w:t>
      </w:r>
    </w:p>
    <w:p>
      <w:r>
        <w:rPr>
          <w:b/>
        </w:rPr>
        <w:t>E. 6.4</w:t>
      </w:r>
    </w:p>
    <w:p>
      <w:r>
        <w:t>In Würdigung der gesamten Aktenlage kommt das Bundesverwaltungsgericht zum Schluss, dass der Beschwerdeführer weder nachweisen konnte, dass er im Zeitpunkt der Ausreise aus Pakistan ernsthaften Nachteilen im Sinne von Art. 3 AsylG ausgesetzt war oder solche in begründeter Weise befürchten musste, noch, dass er zum heutigen Zeitpunkte solche Nachteile im Fall seiner Rückkehr dorthin in absehbarer Zukunft mit erheblicher Wahrscheinlichkeit erleiden müsste. Die Vorinstanz hat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Der Wegweisungsvollzug nach Pakistan ist grundsätzlich zumutbar (vgl. Urteil des BVGer E-5352/2017 vom 12. Februar 2019 E. 9.3.1 m.w.H.). In Fällen der grundsätzlichen Zumutbarkeit ist die Unzumutbarkeit des Wegweisungsvollzugs nur anzunehmen, wenn konkrete, in der Person des Beschwerdeführers liegende Gegebenheiten eine individuelle Gefährdung zu begründen vermögen. Solche sind vorliegend nicht ersichtlich, weshalb vollumfänglich auf die diesbezüglichen Erwägungen in der angefochtenen Verfügung verwiesen werden kann. 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Urteile der BVGer D-1557/2020 und D-1554/2020 vom 23. April 2020 E. 7.4, E-895/2020 vom 15. April 2020 E. 9.6).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 um Gewährung der unentgeltlichen Prozessführung. Aufgrund der vorstehenden Erwägungen ergibt sich, dass seine Begehren als aussichtlos zu gelten haben. Damit ist eine der kumulativ zu erfüllenden Voraussetzungen gemäss Art. 65 Abs. 1 VwVG nicht gegeben, weshalb das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