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E-2021/2018 vom 29. Mai 2020</w:t>
      </w:r>
    </w:p>
    <w:p>
      <w:r>
        <w:t>Bundesverwaltungsgericht, 2020-05-29, FR</w:t>
      </w:r>
    </w:p>
    <w:p>
      <w:r>
        <w:rPr>
          <w:b/>
        </w:rPr>
        <w:t xml:space="preserve">Quelle: </w:t>
      </w:r>
      <w:r>
        <w:t>https://mcp.opencaselaw.ch/entscheid/bvger_E-2021_2018</w:t>
      </w:r>
    </w:p>
    <w:p>
      <w:r>
        <w:t>FR: TAF E-2021/2018 du 29 mai 2020</w:t>
      </w:r>
    </w:p>
    <w:p>
      <w:r>
        <w:t>IT: TAF E-2021/2018 del 29 maggio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de la LAsi du 25 septembre 2015,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L'intéressé a qualité pour recourir (art. 48 al. 1 PA). Présenté dans la forme et le délai prescrits par la loi (art. 52 al. 1 PA et art. 108 al. 1 aLAsi),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Dans son recours, l'intéressé requiert l'audition de K._______ pour prouver l'existence d'un lien de parenté entre lui et la prénommée et le fait qu'il a habité avec elle durant cinq ans.</w:t>
      </w:r>
    </w:p>
    <w:p>
      <w:r>
        <w:rPr>
          <w:b/>
        </w:rPr>
        <w:t>E. 2.2</w:t>
      </w:r>
    </w:p>
    <w:p>
      <w:r>
        <w:t>Le Tribunal constate qu'il y a lieu de rejeter cette demande. En effet, disposant des procès-verbaux des auditions de l'intéressé (N [...]) et de K._______ (N [...]), il a toutes informations nécessaires pour déterminer si le SEM a correctement établi l'état de fait pertinent.</w:t>
      </w:r>
    </w:p>
    <w:p>
      <w:r>
        <w:rPr>
          <w:b/>
        </w:rPr>
        <w:t>E. 3</w:t>
      </w:r>
    </w:p>
    <w:p>
      <w:r>
        <w:t>Le recourant requiert de pouvoir consulter le dossier de K._______ (N [...]). Le 17 mai 2018, le SEM lui a fait parvenir le dossier de la cause et, le 1er juin 2018, l'intéressé a déposé un mémoire complémentaire, dans lequel il a présenté ses observations. Cette demande n'est en conséquence plus d'actualité.</w:t>
      </w:r>
    </w:p>
    <w:p>
      <w:r>
        <w:rPr>
          <w:b/>
        </w:rPr>
        <w:t>E. 4</w:t>
      </w:r>
    </w:p>
    <w:p>
      <w:r>
        <w:t>L'intéressé formule plusieurs griefs d'ordre formel. Pour les étayer, il avance un certain nombre d'arguments, dont une partie se répète et sert d'appui à plusieurs des griefs allégués.</w:t>
      </w:r>
    </w:p>
    <w:p>
      <w:r>
        <w:rPr>
          <w:b/>
        </w:rPr>
        <w:t>E. 4.1</w:t>
      </w:r>
    </w:p>
    <w:p>
      <w:r>
        <w:t>Le recourant reproche au SEM de n'avoir pas pris en compte les informations contenues dans le dossier de K._______. En omettant de procéder de la sorte, l'autorité intimée a si gravement porté atteinte à l'obligation d'établir l'état de fait pertinent que la décision rendue est arbitraire et heurte le sentiment de justice.</w:t>
      </w:r>
    </w:p>
    <w:p>
      <w:r>
        <w:rPr>
          <w:b/>
        </w:rPr>
        <w:t>E. 4.1.1</w:t>
      </w:r>
    </w:p>
    <w:p>
      <w:r>
        <w:t>En l'espèce, le Tribunal constate que le SEM s'est bel et bien référé aux déclarations de K._______. En particulier, il a relevé que celles-ci divergeaient des propos de l'intéressé (page 4 de la motivation de la décision attaquée). Dans ce sens, le reproche fait à l'autorité intimée de n'avoir pas pris en compte le dossier de K._______ n'est pas fondé.</w:t>
      </w:r>
    </w:p>
    <w:p>
      <w:r>
        <w:rPr>
          <w:b/>
        </w:rPr>
        <w:t>E. 4.1.2</w:t>
      </w:r>
    </w:p>
    <w:p>
      <w:r>
        <w:t>A cela s'ajoute que, dans son complément au recours du 1er juin 2018, l'intéressé a lui-même constaté que les déclarations de K._______ étaient floues et parfois contradictoires, notamment avec les siennes. Partant, il ne saurait reprocher au SEM de n'avoir pas accordé plus d'importance à celles-là dans sa décision.</w:t>
      </w:r>
    </w:p>
    <w:p>
      <w:r>
        <w:rPr>
          <w:b/>
        </w:rPr>
        <w:t>E. 4.1.3</w:t>
      </w:r>
    </w:p>
    <w:p>
      <w:r>
        <w:t>Tenant compte de ce qui précède, le Tribunal constate que la décision attaquée ne viole pas le principe de l'interdiction de l'arbitraire.</w:t>
      </w:r>
    </w:p>
    <w:p>
      <w:r>
        <w:rPr>
          <w:b/>
        </w:rPr>
        <w:t>E. 4.2</w:t>
      </w:r>
    </w:p>
    <w:p>
      <w:r>
        <w:t>L'intéressé reproche au SEM d'avoir violé son droit d'être entendu, notamment en ce qui concerne l'obligation de motiver.</w:t>
      </w:r>
    </w:p>
    <w:p>
      <w:r>
        <w:rPr>
          <w:b/>
        </w:rPr>
        <w:t>E. 4.2.1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(ATF 134 I 83 consid. 4.1 p. 88 et les arrêts cités).</w:t>
      </w:r>
    </w:p>
    <w:p>
      <w:r>
        <w:rPr>
          <w:b/>
        </w:rPr>
        <w:t>E. 4.2.2</w:t>
      </w:r>
    </w:p>
    <w:p>
      <w:r>
        <w:t>Le recourant voit une violation de son droit d'être entendu dans le fait que le SEM a laissé s'écouler un laps de temps trop important entre le dépôt de sa demande d'asile, ses deux auditions et la date à laquelle il a rendu la décision le concernant. Il a ainsi été privé de la possibilité de relater de manière précise son vécu, le meilleur moment pour interroger un requérant d'asile sur ses motifs étant celui suivant directement le dépôt de sa demande. En conséquence, ses déclarations sont partielles et lacunaires et le SEM s'est privé de la possibilité d'évaluer correctement la vraisemblance de ses propos.</w:t>
      </w:r>
    </w:p>
    <w:p>
      <w:r>
        <w:rPr>
          <w:b/>
        </w:rPr>
        <w:t>E. 4.2.3</w:t>
      </w:r>
    </w:p>
    <w:p>
      <w:r>
        <w:t>En l'espèce, l'analyse du dossier ne permet pas de déceler des erreurs procédurales. L'intéressé, qui a déposé sa demande d'asile le 28 septembre 2015, a été entendu sommairement, le 5 octobre 2015. Il s'agit donc d'un intervalle de sept jours. Certes, l'audition sur ses motifs d'asile a eu lieu le 1er novembre 2016, soit treize mois plus tard. Cette circonstance n'est toutefois pas pertinente, tenant compte du fait qu'à l'appui de sa demande d'asile, le recourant a allégué des événements remontant à 2009 et ayant eu lieu en partie en 2014. Il est ainsi permis de retenir que l'écoulement du temps n'a pas influencé la capacité de l'intéressé à relater ses motifs d'asile essentiels, ceux-ci remontant à des dates bien plus lointaines que celle de son départ du pays. A cela s'ajoute le fait, d'ailleurs accentué à maintes reprises par l'intéressé dans son recours, qu'il n'a jamais été vraiment au courant des raisons pour lesquelles il était poursuivi, son père lui ayant caché les détails de la situation dans laquelle il se trouvait. Eu égard à cette circonstance, le moment auquel les auditions de l'intéressé ont eu lieu en Suisse n'est pas déterminant, le recourant ayant lui-même admis ne pas disposer d'informations détaillées.</w:t>
      </w:r>
    </w:p>
    <w:p>
      <w:r>
        <w:rPr>
          <w:b/>
        </w:rPr>
        <w:t>E. 4.2.4</w:t>
      </w:r>
    </w:p>
    <w:p>
      <w:r>
        <w:t>Le Tribunal observe enfin que s'il est certes préconisé que l'audition sur les motifs d'asile soit entreprise dans un délai relativement court suite à l'audition sommaire, un délai de treize mois ne saurait toutefois, à lui seul, être considéré comme une violation du devoir d'instruction du SEM, justifiant la cassation de la décision attaquée. Il doit en effet être tenu compte de la difficulté, pour les autorités d'asile suisses, d'anticiper et de s'adapter rapidement face à une charge importante de travail. Or, dans de telles circonstances, il ne peut être exigé, qu'indépendamment du nombre de demandes d'asile pendantes, de tels délais d'ordre soient scrupuleusement respectés.</w:t>
      </w:r>
    </w:p>
    <w:p>
      <w:r>
        <w:rPr>
          <w:b/>
        </w:rPr>
        <w:t>E. 4.2.5</w:t>
      </w:r>
    </w:p>
    <w:p>
      <w:r>
        <w:t>Selon l'intéressé, le SEM a aussi porté atteinte à son droit d'être entendu car il a été interrogé par une autre personne que celle qui a rendu la décision. Cette manière de procéder est contraire aux recommandations des experts, notamment du Prof. Walter Kälin, qui préconise que la procédure d'asile devant le SEM (les auditions et la décision) soit menée par la même personne.</w:t>
      </w:r>
    </w:p>
    <w:p>
      <w:r>
        <w:rPr>
          <w:b/>
        </w:rPr>
        <w:t>E. 4.2.6</w:t>
      </w:r>
    </w:p>
    <w:p>
      <w:r>
        <w:t>Le Tribunal constate qu'il ne s'agit pas non plus d'une irrégularité procédurale. En effet, aucune prescription légale n'impose au SEM de procéder de la manière décrite par le recourant.</w:t>
      </w:r>
    </w:p>
    <w:p>
      <w:r>
        <w:rPr>
          <w:b/>
        </w:rPr>
        <w:t>E. 4.2.7</w:t>
      </w:r>
    </w:p>
    <w:p>
      <w:r>
        <w:t>Enfin, à plusieurs reprises dans son recours, l'intéressé a signalé que la personne qui l'interrogeait demandait de nombreuses précisions sur certaines de ses déclarations, ignorant qu'à l'époque il était très jeune et n'était pas au courant des poursuites le menaçant.</w:t>
      </w:r>
    </w:p>
    <w:p>
      <w:r>
        <w:rPr>
          <w:b/>
        </w:rPr>
        <w:t>E. 4.2.8</w:t>
      </w:r>
    </w:p>
    <w:p>
      <w:r>
        <w:t>Il ne ressort pas des procès-verbaux des auditions que les collaborateurs du SEM chargés de les mener ont procédé de manière inadéquate pour questionner l'intéressé, voire qu'ils lui ont posé trop de questions. Le but d'une audition est de permettre à un requérant d'asile de présenter, de manière la plus précise possible, ses motifs ; dans le cas d'espèce, les chargés d'audition ont tenté d'obtenir les clarifications nécessaires que le recourant ne donnait pas spontanément, ni même d'ailleurs en réponse à leurs questions. En l'espèce, le Tribunal ne décèle aucune irrégularité sur ce point.</w:t>
      </w:r>
    </w:p>
    <w:p>
      <w:r>
        <w:rPr>
          <w:b/>
        </w:rPr>
        <w:t>E. 4.2.9</w:t>
      </w:r>
    </w:p>
    <w:p>
      <w:r>
        <w:t>Quant à la violation de l'obligation de motiver, l'intéressé reproche au SEM de n'avoir pas pris en compte toutes ses allégations et de ne pas avoir eu la possibilité de consulter le dossier de K._______. Comme mentionné ci-dessus, le recourant a pu consulter le dossier de la prénommée et présenter ses observations dans son mémoire complémentaire. Partant, ce grief doit être considéré comme guéri, pour autant qu'il ait été violé. Par ailleurs, il ressort de la décision attaquée que le SEM s'est prononcé de manière suffisamment individualisée sur tous les faits et moyens de preuve importants invoqués et produits. A cela s'ajoute que le recourant - qui a déposé un mémoire de recours avec une motivation très élaborée, accompagné de nombreuses annexes - n'a eu manifestement aucun problème à saisir la portée de cette décision et a pu l'attaquer en toute connaissance de cause. Le Tribunal ne constate donc aucune atteinte à l'obligation de motiver.</w:t>
      </w:r>
    </w:p>
    <w:p>
      <w:r>
        <w:rPr>
          <w:b/>
        </w:rPr>
        <w:t>E. 4.2.10</w:t>
      </w:r>
    </w:p>
    <w:p>
      <w:r>
        <w:t>Partant, le grief de violation du droit d'être entendu doit être rejeté.</w:t>
      </w:r>
    </w:p>
    <w:p>
      <w:r>
        <w:rPr>
          <w:b/>
        </w:rPr>
        <w:t>E. 5</w:t>
      </w:r>
    </w:p>
    <w:p>
      <w:r>
        <w:t>L'intéressé reproche au SEM un établissement incomplet et inexact de l'état de fait pertinent.</w:t>
      </w:r>
    </w:p>
    <w:p>
      <w:r>
        <w:rPr>
          <w:b/>
        </w:rPr>
        <w:t>E. 5.1</w:t>
      </w:r>
    </w:p>
    <w:p>
      <w:r>
        <w:t>Le Tribunal rappelle qu'en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w:t>
      </w:r>
    </w:p>
    <w:p>
      <w:r>
        <w:rPr>
          <w:b/>
        </w:rPr>
        <w:t>E. 5.2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5.2.1</w:t>
      </w:r>
    </w:p>
    <w:p>
      <w:r>
        <w:t>Selon le recourant, le SEM n'a pas suffisamment pris en compte l'aggravation de la situation politique au Sri Lanka, qu'il a étayée par la production de nombreux rapports. En particulier, il n'a pas tenu compte du danger qu'y courent les anciens membres des LTTE. Contrairement à l'avis du SEM, les persécutions à leur encontre se poursuivent. Les anciens sympathisants des LTTE ou les personnes ayant eu un quelconque contact avec ce mouvement sont donc toujours en danger au Sri Lanka.</w:t>
      </w:r>
    </w:p>
    <w:p>
      <w:r>
        <w:rPr>
          <w:b/>
        </w:rPr>
        <w:t>E. 5.2.2</w:t>
      </w:r>
    </w:p>
    <w:p>
      <w:r>
        <w:t>Le Tribunal constate que le SEM a pris en compte et analysé tous les éléments qui ressortent du dossier et qui concernent directement le recourant. Or, à l'appui du grief selon lequel le SEM n'a pas correctement établi l'état des faits, le recourant n'avance que des éléments relatifs à la situation générale au Sri Lanka, lesquels ne se rapportent pas à sa situation personnelle. Ainsi, on ne saurait reprocher au SEM de n'avoir pas procédé, dans la décision attaquée, à une description générale de la situation au Sri Lanka, du danger que courent les personnes anciennement liées aux LTTE et de l'impact de l'arrêt rendu par la Haute Cour de Vavunyia sur la situation de certains groupes de personnes. En effet, ces considérations ne se rapportent pas à la situation de l'intéressé.</w:t>
      </w:r>
    </w:p>
    <w:p>
      <w:r>
        <w:rPr>
          <w:b/>
        </w:rPr>
        <w:t>E. 5.3</w:t>
      </w:r>
    </w:p>
    <w:p>
      <w:r>
        <w:t>Partant, l'état de fait pertinent a été établi de manière exacte et complète dans la décision attaquée.</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6.2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7.1</w:t>
      </w:r>
    </w:p>
    <w:p>
      <w:r>
        <w:t>En l'occurrence, le recourant déclare craindre des persécutions de la part des autorités en raison de ses contacts avec K._______, une ressortissante sri-lankaise ayant obtenu l'asile en Suisse, qui est sa tante et/ou sa cousine. Entre 2009 et 2014, il a habité avec la prénommée dont le mari a été un membre actif des LTTE. Après la disparition de celui-ci, K._______ l'a activement recherché et eu des contacts étroits avec des gradés au sein des LTTE. Soupçonné de détenir des informations importantes transmises par sa tante, le recourant s'est retrouvé dans le collimateur des autorités.</w:t>
      </w:r>
    </w:p>
    <w:p>
      <w:r>
        <w:rPr>
          <w:b/>
        </w:rPr>
        <w:t>E. 7.2</w:t>
      </w:r>
    </w:p>
    <w:p>
      <w:r>
        <w:t>Le Tribunal constate que rien dans le dossier ne permet de conclure à l'existence d'un lien de parenté entre le recourant et la prénommée, ni d'admettre qu'ils ont vécu ensemble entre 2009 et 2014. Lors de ses auditions, K._______ n'a, à aucun moment, mentionné le nom de l'intéressé ou celui de son père ; elle n'a jamais exposé avoir habité avec lui, ni déclaré avoir été sortie du camp par le père de l'intéressé. K._______ aurait en revanche affirmé avoir été aidée par un cousin du nom de V._______. En 201(...), elle se serait installée à U._______ puis, en 2014, recherchée par les autorités, elle se serait cachée chez V._______ et chez une tante S._______, à T._______. (N [...], p-v de l'audition du 22 juillet 2014, question 5.02 ; p-v de l'audition du 18 janvier 2016, question 40 et 61). Certes, en réponse à la question 68 de l'audition du 18 janvier 2016 précitée, elle a dit que le fils de V._______ s'appelait Y._______. Rien ne permet toutefois de conclure qu'il s'agit de l'intéressé qui, lui, porte le prénom de (...) et dont le père ne se prénomme pas V._______. Enfin, il ne ressort pas des propos de K._______ qu'elle a été élevée par le père de l'intéressé après le décès de son père, comme celui-là le déclare (p-v de l'audition du 1er novembre 2016, question 102). Dans son mémoire complémentaire, l'intéressé admet d'ailleurs lui-même qu'il ne ressort pas des déclarations de K._______ que celle-ci est sa tante, mais sa cousine. En effet, la tante de K._______, S._______, est sa mère, voire, selon une seconde version, sa grand-mère ou sa grand-tante. Le Tribunal ne peut pas admettre un tel argument. Il ressort sans équivoque des auditions de l'intéressé que sa mère s'appelle W._______, née X._______, son père H._______. A aucun moment, le recourant ne mentionne le prénom de V._______, ni le nom de S._______. Partant, il ne s'agit ici que d'une tentative maladroite d'accommoder les allégations de K._______ aux besoins de sa cause. Son jeune âge, souvent avancé pour justifier le caractère vague de ses déclarations, ne peut expliquer qu'il ne connaît pas le nom de ses parents ni le lien de parenté qui le lie à une femme avec qui il dit avoir vécu cinq ans. Il faut encore relever que, lors de l'audition sommaire, le recourant a dit que sa cousine se prénommait J._______ (p-v de l'audition du 5 octobre 2015, question 7.01). Enfin, il tente d'expliquer les contradictions relevées en affirmant que, pendant ses auditions, K._______ a expressément mentionné des noms d'emprunt pour désigner ses proches et sciemment modifié son discours par peur que ses propos ne parviennent aux autorités sri-lankaises ; elle a ainsi voulu protéger le recourant et sa famille. Cette explication ne saurait être admise. On ne comprend en effet pas comment les déclarations de K._______ risquaient de parvenir aux autorités sri-lankaises et de mettre en danger la vie de l'intéressé, d'autant plus qu'elle avait elle-même été rendue attentive à son devoir de collaboration et à l'obligation de dire la vérité. Force est de constater qu'ici également, le recourant essaie d'aménager le discours de K._______ pour les besoins de sa propre cause. Ce fait remet d'ailleurs sérieusement en question sa crédibilité.</w:t>
      </w:r>
    </w:p>
    <w:p>
      <w:r>
        <w:rPr>
          <w:b/>
        </w:rPr>
        <w:t>E. 7.3</w:t>
      </w:r>
    </w:p>
    <w:p>
      <w:r>
        <w:t>A cela s'ajoute que les explications de l'intéressé relatives aux recherches, prétendument engagées à son encontre, sont particulièrement inconsistantes et, partant, manquent de vraisemblance. Pour rappel, le recourant déclare qu'après la fuite du pays de K._______, le (...) 2014, il est revenu habiter chez ses parents. En (...) 2015, il a été recherché à son domicile, mais étant absent, les autorités n'ont pas pu l'interpeler. Après cet épisode, les forces de l'ordre se sont présentées plusieurs fois auprès de sa famille pour s'enquérir de sa présence et l'ont finalement convoqué, convocation à laquelle il n'a pas donné suite. Son père l'a informé de ces visites mais ne lui a pas dit en détails quel risque il courait. Force est de constater que cette narration se caractérise par un haut degré de généralité et comporte plusieurs incohérences. D'abord, le recourant déclare avoir appris qu'il était recherché par son père. Il n'est toutefois pas en mesure de préciser à combien de reprises les autorités se sont présentées chez lui ni pourquoi elles ont laissé écouler un laps de temps si important entre le départ de sa tante, le (...) 2014, et leur première visite chez lui, en (...) 2015. En effet, si le recourant était si important à leurs yeux, celles-ci n'auraient pas attendu plusieurs mois pour l'arrêter. Par ailleurs, l'intéressé déclare que pendant les visites des autorités, il n'était pas caché, mais à l'école. On ne comprend ainsi pas pourquoi les autorités ne l'ont pas recherché là-bas, alors qu'elles savaient qu'il s'y trouvait. L'explication de l'intéressé selon laquelle elles auraient voulu garder « une apparence propre pour le monde extérieur » et n'ont pas voulu effrayer la population par une arrestation trop ostentatoire n'est pas convaincante (p-v de l'audition du 1er novembre 2016, question 139). Encore une fois, si le recourant représentait effectivement une importance pour les forces de sécurité, celles-ci n'auraient pas hésité à l'arrêter, sachant où il se trouvait. Enfin, le recourant admet lui-même que ses déclarations sont particulièrement sommaires. Sur ce point, il prétend toutefois ne pas savoir lui-même les raisons et le déroulement des recherches engagées à son encontre. Il explique que son père voulait l'épargner et lui aurait caché les raisons du danger qui le menaçait. Cette explication n'est toutefois pas plausible. D'abord, elle manque de cohérence : en effet, si le père de l'intéressé voulait vraiment le protéger, il ne l'aurait pas envoyé à l'âge de (...) ans vivre avec K._______, soit auprès d'une personne ayant eu des contacts avec les LTTE et vivant cachée ; de même, il ne l'aurait pas emmené à chaque fois qu'il allait signer sa présence auprès des autorités. De plus, au moment de son départ du pays, l'intéressé était âgé de (...) ans. Jeune adulte, il était donc en mesure de comprendre l'enjeu et les raisons de son départ. Enfin, ni son père ni lui ne sauraient ignorer la nécessité d'exposer, de manière précise et détaillée, les motifs d'asile lorsqu'on demande la protection d'un autre pays. Dans ce sens, il n'est pas plausible que le père de l'intéressé lui ait caché les motifs de son départ et les détails des poursuites prétendument engagées contre lui, sachant que son fils allait être amené à les exposer et que son sort en dépendait. Enfin, et en contradiction avec l'argument précité, le recourant a déclaré à plusieurs reprises lors de ses auditions, qu'à l'époque des faits, il était jeune mais en mesure de comprendre ce qui se passait. A titre d'exemple, il a affirmé que lorsqu'il accompagnait son père pour signer sa présence, il était conscient de la situation : « J'avais l'âge de tout comprendre, j'étais dedans et j'observais ce qui se passait » (p-v de l'audition du 1er novembre 2018, question 100). Eu égard à ces circonstances, l'affirmation de l'intéressé selon laquelle son père ne l'avait pas mis au courant des motifs ayant conduit à sa fuite du pays pour le protéger n'est pas vraisemblable et apparaît avoir été avancée pour le seul besoin de la cause. Le Tribunal observe en outre qu'aucun élément du dossier ne permet de conclure à l'existence d'un quelconque risque, passé ou futur, de persécution au Sri Lanka à l'encontre de l'intéressé. Comme déjà observé, rien ne témoigne d'un lien de parenté entre lui et K._______, de l'existence d'éventuelles poursuites engagées à son encontre, voire encore d'une volonté réelle des autorités de l'arrêter. L'intéressé n'a en effet jamais eu de contacts personnels avec celles-ci ni avec les LTTE, de sorte qu'aucun élément ne permet de retenir qu'il court un risque quelconque.</w:t>
      </w:r>
    </w:p>
    <w:p>
      <w:r>
        <w:rPr>
          <w:b/>
        </w:rPr>
        <w:t>E. 7.4</w:t>
      </w:r>
    </w:p>
    <w:p>
      <w:r>
        <w:t>Partant, face à des déclarations inconsistantes et en partie incohérentes, le Tribunal fait sienne la motivation de la décision du SEM et constate que l'intéressé n'a pas démontré qu'il avait une crainte fondée de persécutions au Sri Lanka au moment de son départ du pays.</w:t>
      </w:r>
    </w:p>
    <w:p>
      <w:r>
        <w:rPr>
          <w:b/>
        </w:rPr>
        <w:t>E. 8.1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 En l'espèce, en dépit de son origine, de son appartenance ethnique et de son séjour en Suisse, le recourant ne présente pas un tel profil à risque. Comme déjà dit, le recourant n'a pas rendu ses motifs d'asile vraisemblables. De même, il n'apparaît pas que le recourant puisse être soupçonné par les autorités de son pays de vouloir ranimer le mouvement des séparatistes tamouls et soit identifié comme représentant un danger pour l'unité et la cohésion nationale. Sa participation à deux manifestations à Z._______, d'ailleurs nullement documentée, n'est pas à même de l'exposer, son rôle n'ayant été que marginal et s'étant limité, selon ses propres déclarations à tenir des pancartes et des drapeaux.</w:t>
      </w:r>
    </w:p>
    <w:p>
      <w:r>
        <w:rPr>
          <w:b/>
        </w:rPr>
        <w:t>E. 9.1</w:t>
      </w:r>
    </w:p>
    <w:p>
      <w:r>
        <w:t>Le 16 novembre 2019, Gotabaya Rajapaksa a été élu président du Sri Lanka (Neue Zürcher Zeitung [NZZ], In Sri Lanka kehrt der Rajapaksa-Clan an die Macht zurück, 17 novembre 2019 ; https://www. theguardian.com/world/2019/nov/17/sri-lanka-presidential-candidate-rajap aksa-premadas-count-continues, consulté le 27 mars 2020). Gotabaya Rajapaksa, alors secrétaire d'Etat à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départements et/ou institutions gouvernementales (https://www.aninews.in/news/world/asia/sri -lanka-35-including-presidents-brother-chamal-rajapksa-sworn-in-as-ministers-of-state20191127 174753/ consulté le 27 mars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décisions. Il est vrai que, selon l'état actuel des connaissances, on peut supposer une éventuelle aggravation du risque auquel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9.2</w:t>
      </w:r>
    </w:p>
    <w:p>
      <w:r>
        <w:t>Dans le cas d'espèce, et pour les raisons déjà mentionnées, il n'existe aucun élément permettant de considérer que le recourant présente un tel profil.</w:t>
      </w:r>
    </w:p>
    <w:p>
      <w:r>
        <w:rPr>
          <w:b/>
        </w:rPr>
        <w:t>E. 10</w:t>
      </w:r>
    </w:p>
    <w:p>
      <w:r>
        <w:t>Il s'ensuit que le recours, en tant qu'il conteste la reconnaissance de la qualité de réfugié et le refus de l'asile, doit être rejeté.</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11.2</w:t>
      </w:r>
    </w:p>
    <w:p>
      <w:r>
        <w:t>En l'occurrence, aucune des conditions de l'art. 32 de l'ordonnance 1 du 11 août 1999 sur l'asile relative à la procédure (OA 1, RS 142.311) n'étant réalisée, le Tribunal est tenu de confirmer son renvoi.</w:t>
      </w:r>
    </w:p>
    <w:p>
      <w:r>
        <w:rPr>
          <w:b/>
        </w:rPr>
        <w:t>E. 12</w:t>
      </w:r>
    </w:p>
    <w:p>
      <w:r>
        <w:t>L'exécution du renvoi est ordonnée si elle est licite, raisonnablement exigible et possible. Si ces conditions ne sont pas réunies, l'admission provisoire doit être prononcée. Celle-ci est réglée par l'art. 84 LEI.</w:t>
      </w:r>
    </w:p>
    <w:p>
      <w:r>
        <w:rPr>
          <w:b/>
        </w:rPr>
        <w:t>E. 13.1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13.2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13.3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13.4</w:t>
      </w:r>
    </w:p>
    <w:p>
      <w:r>
        <w:t>Pour les raisons déjà exposées, A._______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13.5</w:t>
      </w:r>
    </w:p>
    <w:p>
      <w:r>
        <w:t>L'exécution du renvoi du recourant sous forme de refoulement ne transgresse donc aucun engagement de la Suisse relevant du droit international, de sorte qu'elle s'avère licite (art. 44 LAsi et art. 83 al. 3 LEI).</w:t>
      </w:r>
    </w:p>
    <w:p>
      <w:r>
        <w:rPr>
          <w:b/>
        </w:rPr>
        <w:t>E. 14.1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14.2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Les attentats perpétrés le 21 avril 2019, de même que l'élection de Gotabaya Rajapaksa, le 16 novembre 2019, ne sont pas de nature à justifier une remise en question fondamentale de cette appréciation générale de la situation dans ce pays.</w:t>
      </w:r>
    </w:p>
    <w:p>
      <w:r>
        <w:rPr>
          <w:b/>
        </w:rPr>
        <w:t>E. 14.3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14.4</w:t>
      </w:r>
    </w:p>
    <w:p>
      <w:r>
        <w:t>En l'espèce, le recourant, né dans le Vanni, a vécu dans la région de Jaffna, où vit encore toute sa famille, soit ses parents et ses frères et soeurs. Ses proches, relativement aisés, pourront lui apporter le soutien moral et matériel nécessaire pour surmonter les premières difficultés liées à sa réintégration. Par ailleurs, l'intéressé est jeune et a été scolarisé jusqu'à obtenir le O-level, ce qui lui facilitera l'accès à l'emploi. Enfin, il n'a pas allégué souffrir de problèmes de santé particuliers, hormis quelques troubles d'ordre psychologique, liés à sa situation difficile en tant que requérant d'asile. Dans ces circonstances, en dépit des conditions de vie généralement difficiles dans le nord du pays, il doit être admis que le retour de l'intéressé dans sa région de provenance n'est pas de nature à le mettre en danger.</w:t>
      </w:r>
    </w:p>
    <w:p>
      <w:r>
        <w:rPr>
          <w:b/>
        </w:rPr>
        <w:t>E. 14.5</w:t>
      </w:r>
    </w:p>
    <w:p>
      <w:r>
        <w:t>Pour ces motifs, l'exécution du renvoi de l'intéressé doit être considérée comme raisonnablement exigible.</w:t>
      </w:r>
    </w:p>
    <w:p>
      <w:r>
        <w:rPr>
          <w:b/>
        </w:rPr>
        <w:t>E. 15</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16</w:t>
      </w:r>
    </w:p>
    <w:p>
      <w:r>
        <w:t>Au vu de ce qui précède, la décision du SEM est également fondée en tant qu'elle ordonne l'exécution du renvoi de l'intéressé au Sri Lanka. En conséquence, le recours, sur ce point aussi, doit être rejeté.</w:t>
      </w:r>
    </w:p>
    <w:p>
      <w:r>
        <w:rPr>
          <w:b/>
        </w:rPr>
        <w:t>E. 17</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 En conséquence, le recours est rejeté.</w:t>
      </w:r>
    </w:p>
    <w:p>
      <w:r>
        <w:rPr>
          <w:b/>
        </w:rPr>
        <w:t>E. 18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En l'espèce, ceux-ci sont couverts par l'avance des frais versée le 8 mai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