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E-2014/2010 vom 26. April 2012</w:t>
      </w:r>
    </w:p>
    <w:p>
      <w:r>
        <w:t>Bundesverwaltungsgericht, 2012-04-26, FR</w:t>
      </w:r>
    </w:p>
    <w:p>
      <w:r>
        <w:rPr>
          <w:b/>
        </w:rPr>
        <w:t xml:space="preserve">Quelle: </w:t>
      </w:r>
      <w:r>
        <w:t>https://mcp.opencaselaw.ch/entscheid/bvger_E-2014_2010</w:t>
      </w:r>
    </w:p>
    <w:p>
      <w:r>
        <w:t>FR: TAF E-2014/2010 du 26 avril 2012</w:t>
      </w:r>
    </w:p>
    <w:p>
      <w:r>
        <w:t>IT: TAF E-2014/2010 del 26 aprile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administratif fédéral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E-1022/2008 du 27 mars 2012 consid. 2.2, ATAF 2010/57 consid. 2.3 et réf. cit. ; Jurisprudence et informations de la Commission suisse de recours en matière d'asile [JICRA] 2005 n° 21 consid. 6.1 p. 190 s., JICRA 1996 n° 28 consid. 3a p. 270, JICRA 1994 n° 5 consid. 3c p. 43 s.).</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2.2.1</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 voir aussi Organisation suisse d'aide aux réfugiés OSAR [éd.], Manuel de la procédure d'asile et de renvoi, Berne 2009, p. 186 ss ; Minh Son Nguyen, Droit public des étrangers, Berne 2003, p. 447 ss ; Haut Commissariat des Nations Unies pour les Réfugiés, Guide des procédures et critères à appliquer pour déterminer le statut de réfugié, Genève 1992, nos 37 ss p. 11 ss).</w:t>
      </w:r>
    </w:p>
    <w:p>
      <w:r>
        <w:rPr>
          <w:b/>
        </w:rPr>
        <w:t>E. 2.2.2</w:t>
      </w:r>
    </w:p>
    <w:p>
      <w:r>
        <w:t>Conformément à une jurisprudence constante, la reconnaissance de la qualité de réfugié nécessite un lien temporel étroit de causalité entre les préjudices subis et le départ du pays, ainsi qu'un lien matériel étroit de causalité entre les préjudices subis et le besoin de protection (cf. ATAF 2010/57 consid. 2.4, ATAF 2008/34 consid. 7.1 p. 507 s., ATAF 2008/12 consid. 5.2 p. 154 s., ATAF 2008/4 consid. 5.4 p. 38 s., ATAF 2007/31 consid. 5.2 et 5.3). Le lien temporel de causalité entre les préjudices subis et le départ du pays est rompu lorsqu'un temps relativement long s'est écoulé entre la dernière persécution subie et ce départ.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une fuite différée (cf. Jurisprudence et informations de la Commission suisse de recours en matière d'asile [JICRA] 1998 no 20 consid. 7, JICRA 1997 n° 14 consid. 2a, JICRA 1996 no 42 consid. 4a et 7d, JICRA 1996 no 30 consid. 4a ; Walter Stöckli, Asyl, in : Ausländerrecht, Handbücher für die Anwaltspraxis, vol. VIII, 2e éd., Bâle 2009, n° 11.17 p. 531 ; Minh Son Nguyen, Droit public des étrangers, Berne 2003, p. 444).</w:t>
      </w:r>
    </w:p>
    <w:p>
      <w:r>
        <w:rPr>
          <w:b/>
        </w:rPr>
        <w:t>E. 3</w:t>
      </w:r>
    </w:p>
    <w:p>
      <w:r>
        <w:t>En l'espèce, le recourant a fait valoir que c'étaient les deux agressions (agression à l'arme blanche, puis un mois plus tard, altercation) auxquelles il avait été exposé à Damas comme (...) par quatre (...) arabes au motif qu'il écoutait de la musique kurde qui l'avaient amené à quitter la Syrie, le (...) octobre 2007, ainsi que sa crainte d'être exposé à de sérieux préjudices par les autorités syriennes pour avoir proféré devant témoins des injures à l'encontre du président lors de la seconde agression.</w:t>
      </w:r>
    </w:p>
    <w:p>
      <w:r>
        <w:rPr>
          <w:b/>
        </w:rPr>
        <w:t>E. 3.1</w:t>
      </w:r>
    </w:p>
    <w:p>
      <w:r>
        <w:t>Il convient en premier lieu d'examiner si le recourant a rendu vraisemblable au sens de l'art. 7 LAsi la seconde agression alléguée (altercation), la profération à cette occasion d'injures à l'encontre du président syrien et les recherches, par la police, de sa personne menées pour cette raison à B._______ et à Damas.</w:t>
      </w:r>
    </w:p>
    <w:p>
      <w:r>
        <w:rPr>
          <w:b/>
        </w:rPr>
        <w:t>E. 3.1.1</w:t>
      </w:r>
    </w:p>
    <w:p>
      <w:r>
        <w:t>Les deux documents datés du (...) octobre 2006 émanant des autorités syriennes produits à l'appui du recours n'ont aucune valeur probante concernant la seconde agression alléguée. Ces deux documents étant datés du (...) octobre 2006, le recourant a expliqué, dans son recours, s'être trompé lors des auditions quant à l'année de la survenance de ces deux agressions et a déclaré qu'elles avaient toutes deux eu lieu non pas en 2007, mais en 2006. Lors des auditions des 30 octobre 2007 et 26 novembre 2007, il a toutefois expressément situé sa première agression aux environs du (...) août 2007, la seconde environ un mois plus tard, entre le (...) et le (...) septembre 2007, une quinzaine de jours avant son départ du pays, le (...) octobre 2007, et a déclaré avoir appris que la police était allée le quérir dix à quinze jours après ce dernier événement à son ancienne adresse à Damas ainsi qu'au domicile de ses parents à B._______. Aussi, son explication n'est pas convaincante ; il ne saurait en effet faire accroire qu'interrogé dans les mois suivants son départ du pays, il se serait alors trompé en affirmant de manière constante avoir subi la seconde agression environ un mois après la première et une quinzaine de jours avant son départ. On ne peut donc que conclure qu'il a donné sciemment un récit erroné portant sur la dernière agression à Damas qui l'aurait amené à fuir à B._______, puis à quitter rapidement son pays, sur les descentes de police et, d'une manière plus générale, sur les circonstances de son vécu durant l'année ayant précédé son départ du pays.</w:t>
      </w:r>
    </w:p>
    <w:p>
      <w:r>
        <w:rPr>
          <w:b/>
        </w:rPr>
        <w:t>E. 3.1.2</w:t>
      </w:r>
    </w:p>
    <w:p>
      <w:r>
        <w:t>De plus, confronté aux résultats de l'enquête d'ambassade (cf. Faits, let. D), le recourant a dû admettre le caractère contraire à la réalité de ses déclarations, lors des auditions, selon lesquelles il avait quitté clandestinement son pays, le (...) octobre 2007, depuis B._______ par la frontière terrestre avec la Turquie avec l'aide d'un passeur ; il a admis avoir en réalité quitté son pays, le (...) octobre 2007, par l'aéroport de Damas à destination de la Russie.</w:t>
      </w:r>
    </w:p>
    <w:p>
      <w:r>
        <w:rPr>
          <w:b/>
        </w:rPr>
        <w:t>E. 3.1.3</w:t>
      </w:r>
    </w:p>
    <w:p>
      <w:r>
        <w:t>Enfin, ses déclarations, au stade de son recours, selon lesquelles, en substance, il aurait vécu caché chez des amis depuis la seconde agression en 2006 jusqu'à ce qu'il soit en mesure de payer un passeur et de quitter son pays, le (...) octobre 2007, grâce aux pots-de-vin versés par celui-ci aux "douaniers de l'aéroport", sont vagues.</w:t>
      </w:r>
    </w:p>
    <w:p>
      <w:r>
        <w:rPr>
          <w:b/>
        </w:rPr>
        <w:t>E. 3.1.4</w:t>
      </w:r>
    </w:p>
    <w:p>
      <w:r>
        <w:t>Elles sont de surcroît dénuées de crédibilité. En effet, il a cherché par là à formuler une nouvelle version qui soit compatible tant avec les documents nouvellement fournis qu'avec les résultats du rapport d'ambassade portant sur son départ du pays à destination de la Russie.</w:t>
      </w:r>
    </w:p>
    <w:p>
      <w:r>
        <w:rPr>
          <w:b/>
        </w:rPr>
        <w:t>E. 3.1.5</w:t>
      </w:r>
    </w:p>
    <w:p>
      <w:r>
        <w:t>De plus, cette nouvelle version n'est compatible ni avec le renouvellement de son passeport en (...) ou (...) 2007 à Damas (fait incontesté) ni avec l'efficacité des contrôles de police-frontière alors effectués en Syrie (cf. Danish Immigration Service [ci-après : DIS], Syria: Kurds, Honour-killings and Illegal Departure, 5/2007, avril 2007, p. 20 s.). Son départ légal du pays le (...) octobre 2007, muni du passeport qu'il venait de faire renouveler, après avoir été contrôlé, constitue par conséquent également un indice important permettant de jeter le discrédit sur son allégué, au demeurant vague, selon lequel il aurait été recherché à ce moment-là par la police syrienne.</w:t>
      </w:r>
    </w:p>
    <w:p>
      <w:r>
        <w:rPr>
          <w:b/>
        </w:rPr>
        <w:t>E. 3.1.5.1</w:t>
      </w:r>
    </w:p>
    <w:p>
      <w:r>
        <w:t>L'appréciation communiquée par l'ambassade, selon laquelle le recourant n'était pas recherché par les autorités syriennes, doit être interprétée dans le sens que le registre consulté comprenant les renseignements sur le numéro et l'année de délivrance du passeport du recourant, la date de sa sortie du pays ainsi que le pays de destination (renseignements incontestés) ne comportait aucune indication sur d'éventuelles recherches ; les renseignements transmis par l'ambassade correspondent vraisemblablement aux données enregistrées dans le registre informatisé à disposition des autorités syriennes compétentes en matière de migration (cf. DIS, op. cit., p. 20 s. ; s'agissant des contrôles effectués par les autorités syriennes de migration dans un registre informatisé leur donnant accès aux listes des personnes recherchées par les services de sécurité, voir également DIS, ACCORD/Austrian Red Cross, Human rights issues concerning Kurds in Syria, Report from a joint fact finding mission by the Danish Immigration Service [DIS] and ACCORD/Austrian Red Cross to Damascus, Syria, Beirut, Lebanon, and Erbil and Dohuk, Kurdistan Region of Iraq [KRI], 21 January to 8 February 2010, mai 2010, 3/2010, p. 9 et 55 s.).</w:t>
      </w:r>
    </w:p>
    <w:p>
      <w:r>
        <w:rPr>
          <w:b/>
        </w:rPr>
        <w:t>E. 3.1.5.2</w:t>
      </w:r>
    </w:p>
    <w:p>
      <w:r>
        <w:t>Or, l'absence d'indication de recherches à l'encontre du recourant dans un tel registre ne fait que conforter l'appréciation du Tribunal portant sur le départ légal du pays de celui-ci, muni de son passeport, après avoir été contrôlé, comme indice important permettant de jeter le discrédit sur son allégué, au demeurant vague, selon lequel il aurait été recherché à ce moment-là par les autorités syriennes. Le recourant n'aurait probablement pas pu quitter légalement son pays après avoir été contrôlé si les registres, qui devaient être consultés par les autorités de migration, avaient contenu l'indication qu'il était recherché.</w:t>
      </w:r>
    </w:p>
    <w:p>
      <w:r>
        <w:rPr>
          <w:b/>
        </w:rPr>
        <w:t>E. 3.1.5.3</w:t>
      </w:r>
    </w:p>
    <w:p>
      <w:r>
        <w:t>Enfin, le risque allégué par le recourant d'avoir été nommément enregistré en Syrie comme requérant d'asile en raison des mesures d'enquête menées par la personne de confiance de l'ambassade de Suisse est purement hypothétique et ne repose sur aucun élément concret et sérieux.</w:t>
      </w:r>
    </w:p>
    <w:p>
      <w:r>
        <w:rPr>
          <w:b/>
        </w:rPr>
        <w:t>E. 3.2</w:t>
      </w:r>
    </w:p>
    <w:p>
      <w:r>
        <w:t>Au vu de ce qui précède, le recourant n'a rendu vraisemblable au sens de l'art. 7 LAsi ni avoir été agressé une seconde fois par ses agresseurs ni avoir alors riposté en proférant des insultes à l'encontre du président syrien, ni avoir pour cette raison fait l'objet de recherches policières à B._______ et à Damas.</w:t>
      </w:r>
    </w:p>
    <w:p>
      <w:r>
        <w:rPr>
          <w:b/>
        </w:rPr>
        <w:t>E. 3.3</w:t>
      </w:r>
    </w:p>
    <w:p>
      <w:r>
        <w:t>Il convient en second lieu d'examiner son récit portant sur la première agression.</w:t>
      </w:r>
    </w:p>
    <w:p>
      <w:r>
        <w:rPr>
          <w:b/>
        </w:rPr>
        <w:t>E. 3.3.1</w:t>
      </w:r>
    </w:p>
    <w:p>
      <w:r>
        <w:t>Les deux documents datés du (...) octobre 2006 émanant des autorités syriennes produits à l'appui du recours, à admettre leur authenticité et leur conformité à la réalité, prouvent que le recourant s'est plaint à la police de M._______ d'avoir été victime de lésions corporelles, que l'affaire était, le (...) octobre 2006, en cours d'instruction, et qu'il présentait alors deux blessures (...). Ils ne sont par contre de nature à prouver ni les circonstances alléguées dans lesquelles ces blessures lui auraient été infligées ni les motifs de haine ethnique allégués pour lesquels elles l'auraient été. Selon ses déclarations, le recourant aurait bénéficié de l'assistance d'un avocat dans cette procédure pénale. Par conséquent, il peut lui être reproché de n'avoir fourni aucun document probant concernant le mobile allégué du délit, à savoir la haine ethnique de ses agresseurs, ou les circonstances dans lesquelles il a été commis, alors que cela pouvait raisonnablement être exigé de lui (cf. art. 8 al. 1 let. d LAsi). A cela s'ajoute le défaut de crédibilité personnelle du recourant, lequel a tenu sciemment lors des auditions une description erronée de la proximité de cette première agression avec son départ du pays, des circonstances de son vécu durant l'année ayant précédé ce départ et des circonstances de ce départ (cf. consid. 3.1.1 et 3.1.2 ci-avant concernant la seconde agression, valables mutatis mutandis pour la première). Dans un tel contexte, même s'il fallait admettre la vraisemblance de l'exposition alléguée du recourant à une agression à une date antérieure au (...) octobre 2006, celui-ci n'aurait prouvé ni même rendu vraisemblable le motif de haine ethnique allégué être à l'origine de cette agression. Par conséquent, il n'a pas rendu vraisemblable au sens de l'art. 7 LAsi que l'agression dont il aurait été victime était pertinente sous l'angle de l'art. 3 LAsi.</w:t>
      </w:r>
    </w:p>
    <w:p>
      <w:r>
        <w:rPr>
          <w:b/>
        </w:rPr>
        <w:t>E. 3.3.2</w:t>
      </w:r>
    </w:p>
    <w:p>
      <w:r>
        <w:t>Il ressort des documents produits qu'une enquête pénale a été ouverte pour les lésions corporelles dont aurait été victime le recourant et que l'instruction était en cours le (...) octobre 2006. Or, comme déjà mentionné, celui-ci a sciemment donné lors des auditions une description erronée des circonstances de son vécu l'année ayant précédé son départ du pays, le (...) octobre 2007. Dans un tel contexte, il est censé avoir eu en Syrie un accès concret à des structures adéquates de protection. Il ne ressort d'ailleurs pas de ces documents que les autorités syriennes ont refusé d'instruire l'affaire en raison de son appartenance à l'ethnie kurde et de son prétendu placement en détention de trois jours en lien avec sa participation à la manifestation du 13 mars 2004 à B._______, mais, au contraire, qu'elles ont ordonné des mesures d'instruction. Partant, compte tenu de la protection nationale adéquate dont il est censé avoir bénéficié, l'agression alléguée n'est pas pertinente au sens de l'art. 3 LAsi (cf. JICRA 2006 no 18 consid. 10.3).</w:t>
      </w:r>
    </w:p>
    <w:p>
      <w:r>
        <w:rPr>
          <w:b/>
        </w:rPr>
        <w:t>E. 3.3.3</w:t>
      </w:r>
    </w:p>
    <w:p>
      <w:r>
        <w:t>Pour les raisons déjà mentionnées (cf. consid. 3.1.3 ci-avant), ses déclarations au stade de son recours sur les motifs qui expliqueraient son départ différé ne sont pas vraisemblables au sens de l'art. 7 LAsi. Une rupture du lien temporel de causalité entre cette agression, qui, selon la nouvelle version présentée au stade du recours, aurait eu lieu antérieurement au (...) octobre 2006, et son départ du pays, le (...) octobre 2007, doit donc lui être opposée. Pour cette raison également, l'agression alléguée n'est pas pertinente au sens de l'art. 3 LAsi.</w:t>
      </w:r>
    </w:p>
    <w:p>
      <w:r>
        <w:rPr>
          <w:b/>
        </w:rPr>
        <w:t>E. 4</w:t>
      </w:r>
    </w:p>
    <w:p>
      <w:r>
        <w:t>Enfin, l'interpellation et la détention de trois jours en 2004 en lien avec sa participation à la manifestation du 13 mars 2004 à B._______ telles qu'alléguées ne sont à l'évidence pas pertinentes au sens de l'art. 3 LAsi. En effet, cette restriction de courte durée à sa liberté alléguée ne constitue à l'évidence pas en soi un sérieux préjudice au sens de cette disposition (cf. JICRA 1994 n° 17 consid. 3a p. 134). De surcroît, elle est également trop ancienne pour pouvoir justifier la reconnaissance de la qualité de réfugié au sens de l'art. 3 LAsi. Une rupture du rapport de causalité temporel entre cette détention de trois jours en 2004 et le départ de Syrie, le (...) octobre 2007, doit en effet être opposée au recourant, lequel ne s'est pas prévalu de motifs objectifs plausibles ou de raisons personnelles qui auraient pu expliquer un départ différé (cf. consid. 2.2.2 ci-avant).</w:t>
      </w:r>
    </w:p>
    <w:p>
      <w:r>
        <w:rPr>
          <w:b/>
        </w:rPr>
        <w:t>E. 5</w:t>
      </w:r>
    </w:p>
    <w:p>
      <w:r>
        <w:t>Il reste à examiner si la crainte du recourant d'être exposé à un sérieux préjudice en cas de renvoi en Syrie en raison de ses activités politiques en exil est fondée au sens des art. 3 et 54 LAsi.</w:t>
      </w:r>
    </w:p>
    <w:p>
      <w:r>
        <w:rPr>
          <w:b/>
        </w:rPr>
        <w:t>E. 5.1</w:t>
      </w:r>
    </w:p>
    <w:p>
      <w:r>
        <w:t>Comme le Tribunal administratif fédéral a déjà eu l'occasion de le relever encore récemment, une insurrection est en cours en Syrie depuis mars 2011 et une répression a lieu qui a fait plusieurs milliers de victimes, selon les sources internationales disponibles. Dans ce contexte, les services de sécurité syriens ne se contentent pas d'agir à l'intérieur du pays, mais ils surveillent également les activités d'opposition déployées à l'étranger. Cela ne signifie pas pour autant que tous les ressortissants syriens qui se trouvent à l'étranger risquent des préjudices sérieux en cas de retour. L'intérêt des représentants des autorités syriennes à l'étranger se concentre pour l'essentiel sur les personnes possédant un profil politique particulier,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 (cf. arrêts du Tribunal administratif fédéral D-7310/2010 du 9 mars 2012 consid. 5.3.2 à 5.3.4, D-2270/2009 du 26 janvier 2012 consid. 6.5, D-2246/2010 du 11 mai 2010 consid. 5.3).</w:t>
      </w:r>
    </w:p>
    <w:p>
      <w:r>
        <w:rPr>
          <w:b/>
        </w:rPr>
        <w:t>E. 5.2</w:t>
      </w:r>
    </w:p>
    <w:p>
      <w:r>
        <w:t>En l'espèce, le recourant ne remplit pas personnellement ces conditions. En effet, il est un simple membre de la section suisse du parti Yekiti et n'exerce ni responsabilité ni engagement particuliers. Il n'a jamais exercé d'activité politique en Syrie et son engagement en Suisse est mineur. En exil, il a en effet essentiellement participé, de manière passive, aux manifestations de (...), à une manifestation de protestation contre l'interdiction de construire pour les Kurdes ainsi qu'aux fêtes du Nouvel-An kurde. Sa seule participation à des manifestations de masse et aux fêtes du Nouvel-An kurde en Suisse ne saurait, même s'il y a brandi à quelques occasions l'un ou l'autre étendard ou y a occasionnellement distribué des tracts, revêtir, aux yeux des autorités syriennes, un caractère oppositionnel susceptible d'engendrer de leur part des mesures de rétorsion, dès lors qu'il ne s'est pas distingué de la masse des manifestants. La publication sur l'un ou l'autre site Internet de quatre photographies attestant de sa participation aux manifestations de 2008 et de 2009 de (...) et d'une cinquième le montrant parmi d'autres personnes lors de (...) (cf. Faits, let. H) n'implique pas à elle seule qu'il ait été reconnu par les autorités de son pays d'origine et considéré par celles-ci comme un opposant susceptible d'être arrêté à son retour, ce d'autant moins que les autorités syriennes ont toléré (...). La publication alléguée sur Internet de vidéos (les adresses indiquées ne donnant aujourd'hui aucune occurrence) attestant de sa participation en Suisse aux célébrations du Nouvel-An kurde et sur lesquelles il apparaît revêtu des habits traditionnels kurdes en train de danser avec des compatriotes, n'implique pas non plus qu'il ait été reconnu par les autorités de son pays d'origine et considéré par celles-ci comme un opposant susceptible d'être arrêté à son retour. S'agissant des autres enregistrements fournis, il n'a pas allégué (ni a fortiori rendu vraisemblable) qu'ils avaient été publiés. Du reste, il n'a pas démontré qu'il avait attiré défavorablement l'attention sur lui d'une quelconque manière lors de sa participation à l'une ou l'autre réunion pour les membres de la section suisse du parti Yekiti ; il n'a en effet pas allégué avoir été actif d'une quelconque manière lors de ces réunions. S'agissant enfin de la diffusion télévisée alléguée de son interview par un journaliste de J._______ (...) en 2008, en dépit de l'ordonnance du 9 avril 2010 du Tribunal l'y ayant invité, il n'a apporté aucune preuve de la diffusion ni n'a précisé le contenu de cet entretien. Il n'a donc rendu vraisemblable ni qu'un reportage avait été diffusé par J._______ ni qu'il y apparaissait de manière reconnaissable ni qu'il y tenait des propos subversifs.</w:t>
      </w:r>
    </w:p>
    <w:p>
      <w:r>
        <w:rPr>
          <w:b/>
        </w:rPr>
        <w:t>E. 5.3</w:t>
      </w:r>
    </w:p>
    <w:p>
      <w:r>
        <w:t>Au vu de ce qui précède, la crainte du recourant d'être exposé à un sérieux préjudice en cas de renvoi en Syrie en raison de ses activités politiques en exil n'est pas objectivement fondée et n'est donc pas pertinente au sens de l'art. 3 LAsi.</w:t>
      </w:r>
    </w:p>
    <w:p>
      <w:r>
        <w:rPr>
          <w:b/>
        </w:rPr>
        <w:t>E. 6</w:t>
      </w:r>
    </w:p>
    <w:p>
      <w:r>
        <w:t>Au vu de ce qui précède, le recours, en tant qu'il conteste le refus de reconnaissance de la qualité de réfugié et le rejet de la demande d'asile doit être rejeté, et la décision attaquée confirmée sur ces points.</w:t>
      </w:r>
    </w:p>
    <w:p>
      <w:r>
        <w:rPr>
          <w:b/>
        </w:rPr>
        <w:t>E. 7.1</w:t>
      </w:r>
    </w:p>
    <w:p>
      <w:r>
        <w:t>Aux termes de l'art. 44 al. 1 LAsi, lorsqu'il rejette la demande d'asile ou qu'il refuse d'entrer en matière à ce sujet, l'ODM prononce, en règle générale, le renvoi de Suisse et en ordonne l'exécution ; il tient compte du principe de l'unité de la famille</w:t>
      </w:r>
    </w:p>
    <w:p>
      <w:r>
        <w:rPr>
          <w:b/>
        </w:rPr>
        <w:t>E. 7.2</w:t>
      </w:r>
    </w:p>
    <w:p>
      <w:r>
        <w:t>En l'occurrence, aucune des conditions de l'art. 32 de l'ordonnance 1 du 11 août 1999 sur l'asile (OA 1, RS 142.311) n'étant réalisée, en l'absence notamment d'un droit du recourant à une autorisation de séjour ou d'établissement, le Tribunal est tenu, de par la loi, de confirmer le renvoi.</w:t>
      </w:r>
    </w:p>
    <w:p>
      <w:r>
        <w:rPr>
          <w:b/>
        </w:rPr>
        <w:t>E. 7.3</w:t>
      </w:r>
    </w:p>
    <w:p>
      <w:r>
        <w:t>Le recours, en tant qu'il porte sur le principe du renvoi, doit ainsi également être rejeté et la décision attaquée confirmée sur ce point.</w:t>
      </w:r>
    </w:p>
    <w:p>
      <w:r>
        <w:rPr>
          <w:b/>
        </w:rPr>
        <w:t>E. 8</w:t>
      </w:r>
    </w:p>
    <w:p>
      <w:r>
        <w:t>Le recours, en tant qu'il conteste le prononcé de l'exécution du renvoi est devenu sans objet, l'ODM ayant, par décision du 22 août 2011, annulé la décision attaquée en la matière et mis le recourant au bénéfice de l'admission provisoire. Partant, le recours en tant qu'il porte sur ce point doit être radié du rôle.</w:t>
      </w:r>
    </w:p>
    <w:p>
      <w:r>
        <w:rPr>
          <w:b/>
        </w:rPr>
        <w:t>E. 9</w:t>
      </w:r>
    </w:p>
    <w:p>
      <w:r>
        <w:t>Vu l'issue du recours en tant qu'il n'est pas devenu sans objet, il y aurait certes lieu de mettre des frais de procédure réduits à la charge du recourant, conformément aux art. 63 al. 1 PA et 2 et 3 let. b du règlement du 21 février 2008 concernant les frais, dépens et indemnités fixés par le Tribunal administratif fédéral (FITAF, RS 173.320.2). Toutefois, la demande d'assistance judiciaire partielle devant être admise, il est statué sans frais (cf. art. 65 al. 1 PA).</w:t>
      </w:r>
    </w:p>
    <w:p>
      <w:r>
        <w:rPr>
          <w:b/>
        </w:rPr>
        <w:t>E. 10</w:t>
      </w:r>
    </w:p>
    <w:p>
      <w:r>
        <w:t>Ayant agi en son propre nom, le recourant n'a pas fait valoir de frais de représentation. Il n'a pas non plus fait valoir d'autres frais indispensables et relativement élevés occasionnés par le litige. Même s'il est réputé avoir eu gain de cause dans sa conclusion subsidiaire, il n'y a donc pas lieu de lui allouer des dépens réduits (cf. art. 5, art. 7 al. 1 et al. 2 et art. 15 FITAF,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