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E-2010/2020 vom 26. Mai 2020</w:t>
      </w:r>
    </w:p>
    <w:p>
      <w:r>
        <w:t>Bundesverwaltungsgericht, 2020-05-26, DE</w:t>
      </w:r>
    </w:p>
    <w:p>
      <w:r>
        <w:rPr>
          <w:b/>
        </w:rPr>
        <w:t xml:space="preserve">Quelle: </w:t>
      </w:r>
      <w:r>
        <w:t>https://mcp.opencaselaw.ch/entscheid/bvger_E-2010_2020</w:t>
      </w:r>
    </w:p>
    <w:p>
      <w:r>
        <w:t>FR: TAF E-2010/2020 du 26 mai 2020</w:t>
      </w:r>
    </w:p>
    <w:p>
      <w:r>
        <w:t>IT: TAF E-2010/2020 del 26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Das Bundesverwaltungsgericht verzichtet vorliegend auf die Durchführung eines Schriftenwechsels (Art. 111a Abs. 1 AslyG).</w:t>
      </w:r>
    </w:p>
    <w:p>
      <w:r>
        <w:rPr>
          <w:b/>
        </w:rPr>
        <w:t>E. 4</w:t>
      </w:r>
    </w:p>
    <w:p>
      <w:r>
        <w:t>Für den Beschwerdeführer wurde das vorliegende Beschwerdeverfahren eröffnet. Die Beschwerde der Ehefrau wurde im Verfahren E-2008/2020 behandelt. Das gemeinsame Kind wurde ins Verfahren der Ehefrau einbezogen. Dem Antrag des Beschwerdeführers, sein Verfahren und das seiner Ehefrau seien zu trennen, wurde demnach entsprochen. Die Verfahren wurden koordiniert behandelt und entschieden.</w:t>
      </w:r>
    </w:p>
    <w:p>
      <w:r>
        <w:rPr>
          <w:b/>
        </w:rPr>
        <w:t>E. 5.1</w:t>
      </w:r>
    </w:p>
    <w:p>
      <w:r>
        <w:t>Der Beschwerdeführer rügt eine Verletzung der Begründungspflicht und des Untersuchungsgrundsatzes. Dabei handelt es sich um formelle Rügen, welche vorab zu beurteilen sind, da sie allenfalls geeignet wären,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bringt vor, die Vorinstanz habe die Begründungspflicht verletzt, indem sie nur festgehalten habe, er habe ausser rechtsstaatlich legitimer Sanktionen keine asylrelevante Verfolgung zu befürchten, ohne weiter auszuführen, was mit rechtsstaatlich legitimen Sanktionen gemeint sei und warum er nur legitime Sanktionen zu befürchten habe, wo doch bekannt sei, dass Personen, die in Sri Lanka verdächtigt würden, die LTTE zu unterstützen, in hohem Masse von Folter und anderen nicht-legitimen Verfolgungshandlungen bedroht seien. Zudem habe sie es unterlassen, sich zu seinem Risikoprofil zu äussern. Die Vorinstanz hat sich in der Begründung mit sämtlichen wesentlichen Vorbringen des Beschwerdeführers auseinandergesetzt. Der blosse Umstand, dass sie in ihrer Würdigung zu einer anderen Auffassung als der Beschwerdeführer kommt, ist keine Verletzung der Begründungspflicht, sondern eine Frage der materiellen Beurteilung. Die Vorinstanz handelte die Unterstützung des Ehepaars unter dem Asylpunkt ab. Weitere Verbindungen zu den LTTE oder politische Aktivitäten machte der Beschwerdeführer nicht geltend. Angesichts dessen waren die Ausführungen der Vor-instanz zu den Risikofaktoren zwar knapp, aber ausreichend. Zudem versetzte die Begründung der Vorinstanz den Beschwerdeführer in die Lage, die Verfügung sachgerecht anzufechten. Es liegt demnach keine Verletzung der Begründungspflicht vor.</w:t>
      </w:r>
    </w:p>
    <w:p>
      <w:r>
        <w:rPr>
          <w:b/>
        </w:rPr>
        <w:t>E. 5.4</w:t>
      </w:r>
    </w:p>
    <w:p>
      <w:r>
        <w:t>Der Beschwerdeführer rügt eine Verletzung des Untersuchungsgrundsatzes, da die Vorinstanz die aktuelle Lage in Sri Lanka nur ungenügend berücksichtigt habe. Die Vorinstanz äusserte sich ausführlich zur aktuellen Lage in Sri Lanka; insbesondere ging sie auf die Präsidentschaftswahl vom 16. November 2019 mit der Wahl von Gotabaya Rajapaksa zum Präsidenten ein. Alleine der Umstand, dass die Vorinstanz in ihrer Länderpraxis zu Sri Lanka einer anderen Linie folgt als vom Beschwerdeführer vertreten, und sie aus sachlichen Gründen auch zu einer anderen Würdigung der Gesuchsvorbringen gelangt als vom Beschwerdeführer verlangt, spricht nicht für eine ungenügende Sachverhaltsfeststellung. Der rechtserhebliche Sachverhalt wurde von der Vorinstanz richtig und vollständig festgestellt.</w:t>
      </w:r>
    </w:p>
    <w:p>
      <w:r>
        <w:rPr>
          <w:b/>
        </w:rPr>
        <w:t>E. 5.5</w:t>
      </w:r>
    </w:p>
    <w:p>
      <w:r>
        <w:t>Die formellen Rügen erweisen sich angesichts dieser Sachlage als unbegründet, weshalb keine Veranlassung besteht, die Sache aus formellen Gründen aufzuheben und an die Vorinstanz zurückzuweisen. Das diesbezügliche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2011/50 E. 3.1.1; BVGE 2011/51 E. 6; BVGE 2008/4 E. 5.2).</w:t>
      </w:r>
    </w:p>
    <w:p>
      <w:r>
        <w:rPr>
          <w:b/>
        </w:rPr>
        <w:t>E. 7.1</w:t>
      </w:r>
    </w:p>
    <w:p>
      <w:r>
        <w:t>Die Vorinstanz begründet ihren Entscheid damit, der Beschwerdeführer und seine Ehefrau würden keinerlei Verbindungen zu den LTTE aufweisen. Die sri-lankischen Behörden hätten ihm auch nie entsprechende Vorwürfe gemacht. Beim Besuch des Arbeitsortes der Ehefrau hätten die Beamten des CID der Ehefrau lediglich vorgeworfen, einer gesuchten Person und deren schwangeren Ehefrau medizinisch geholfen zu haben. An der Befragung habe der Beschwerdeführer zwar erwähnt, das CID habe der Mutter gesagt, er habe etwas mit den LTTE zu tun, an der Anhörung habe er dies aber auch auf Nachfrage hin nicht bestätigt. Es gebe somit keinen Grund zur Annahme, dass die Behörden ihm weitere Vorwürfe machen würden, eine allfällige Ahndung der Verstösse über rechtsstaatlich legitimierte Sanktionen hinausgehen und eine Verfolgung ein asylrelevantes Ausmass annehmen würde. Daran würden die Beweismittel nichts ändern; die in den Schreiben erwähnten Vorfälle betreffend den verschwundenen Verwandten hätten sich in den Jahren 1990 und 2008 zugetragen und stünden nicht im Zusammenhang mit den Ereignissen im Jahr 2016. Da die Vorbringen nicht asylrelevant seien, erübrige es sich auf deren Glaubhaftigkeit einzugehen. Dennoch sei zu erwähnen, dass es nicht nachvollziehbar sei, weshalb seine Ehefrau nach dem Besuch des CID das Ehepaar noch aufgesucht habe. Ebenso unklar sei, weshalb das CID sie zur Befragung nach Colombo und nicht nach E._______ aufgeboten und bereits am Tag der Befragung nach ihnen gesucht haben soll. Der Beschwerdeführer erfülle die Risikofaktoren nicht.</w:t>
      </w:r>
    </w:p>
    <w:p>
      <w:r>
        <w:rPr>
          <w:b/>
        </w:rPr>
        <w:t>E. 7.2</w:t>
      </w:r>
    </w:p>
    <w:p>
      <w:r>
        <w:t>Der Beschwerdeführer bringt vor, die Vorinstanz habe es unterlassen, in ihrer Begründung auszuführen, was mit "rechtsstaatlich legitimen Sanktionen" genau gemeint sei. Die Annahme der Vorinstanz, ihm würde keine asylrelevante Verfolgung drohen, sei reine Spekulation. Es sei nicht bekannt, ob die Behörden ihm eine Mitgliedschaft oder eine weitere Hilfe für die LTTE vorwerfen oder ob sie nur den Aufenthaltsort des bekannten Ehepaars herausfinden wollten. Beides würde indes für die Annahme ausreichen, dass er und seine Ehefrau bei einem Erscheinen zur Befragung durch das CID einem erheblichen Risiko von Folter ausgesetzt gewesen wären. Für eine asylrelevante Verfolgung könnten bereits Gerüchte über eine wie auch immer geartete Zusammenarbeit oder Unterstützung der LTTE ausreichen. Bei der Prüfung der Risikofaktoren sei zu berücksichtigen, dass er aus der Schweiz zurückkehre, die in den Augen des sri-lankischen Staates noch immer als politisch aktiver Hort der tamilischen Diaspora wahrgenommen werde. Als Tamile mit einem temporären Reisepass würde er bei der Einreise nach Sri Lanka befragt werden. Es bestehe eine hohe Wahrscheinlichkeit, dass ihm eine Mitgliedschaft oder Unterstützung der LTTE unterstellt werde, da er ein LTTE-Mitglied unterstützt und versteckt habe. Durch seine Ausreise und die Nichtbefolgung der behördlichen Vorladung habe er sich zusätzlich verdächtig gemacht. Zudem sei er nach seiner Ausreise gesucht worden. Er weise demnach ein Risikoprofil auf. Die Machtübernahme durch den Rajapaksa-Clan und der Vorfall vom 25. November 2019, bei dem eine Mitarbeiterin der Schweizerischen Botschaft entführt worden sein soll, liessen vermuten, dass die sri-lankischen Behörden vermehrt gegen zurückgeschaffte, abgewiesene Asylsuchende aus der Schweiz vorgehen würden.</w:t>
      </w:r>
    </w:p>
    <w:p>
      <w:r>
        <w:rPr>
          <w:b/>
        </w:rPr>
        <w:t>E. 8.1</w:t>
      </w:r>
    </w:p>
    <w:p>
      <w:r>
        <w:t>Der Beschwerdeführer bringt nicht vor, in Sri Lanka asylrelevante Nachteile erlitten zu haben. Er befürchtet aber, aufgrund der Hilfeleistung für ein Mitglied der LTTE künftig einer asylrelevanten Verfolgung ausgesetzt zu sein. Es ist somit zu prüfen, ob der Beschwerdeführer begründeten Anlass zur Befürchtung hat, einer künftigen Verfolgung im Sinne von Art. 3 AsylG ausgesetzt zu sein. Im Februar 2016 benötigte ein ehemaliger Schulkollege des Beschwerdeführers medizinische Unterstützung für seine schwangere Ehefrau. Er meldete sich per Zufall bei der Ehefrau des Beschwerdeführers, da sie als Hebamme örtlich zuständig war. Erst als der Schulkollege mit seiner Ehefrau den Beschwerdeführer aufsuchte, stellte sich heraus, dass sie sich von früher kannten. Sie hatten sich letztmals im Jahr 2002 gesehen, als sich der Schulkollege den LTTE angeschlossen hatte. Seit dem Jahr 2002 bis zum Februar 2016 hatte der Beschwerdeführer keinen Kontakt mehr mit ihm. Die Ehefrau des Beschwerdeführers betreute die Schwangere aus rein humanitären Gründen. Zudem liessen sie das Ehepaar ein paar Mal bei sich übernachten. Weder der Beschwerdeführer noch seine Ehefrau haben Verbindungen zu den LTTE oder sich jemals politisch engagiert. Sie hatten in der Vergangenheit nie Probleme mit den sri-lankischen Behörden. Als Personen des CID die Ehefrau des Beschwerdeführers am Arbeitsort aussuchten, fragten sie lediglich, ob sie dem Ehepaar geholfen habe und ihren Aufenthaltsort kenne, und boten sie für eine Befragung auf. Weitere Vorwürfe wurden nicht erhoben. Da dem CID offenbar bekannt war, dass der Gesuchte ein ehemaliger Schulkollege des Beschwerdeführers war, darf auch davon ausgegangen werden, dass sie wussten, dass die beiden jahrelang keinen Kontakt hatten und der Beschwerdeführer sowie auch seine Ehefrau keine Verbindungen zu den LTTE aufwiesen. Dies erklärt auch, weshalb das CID nicht den Beschwerdeführer, sondern nur seine Ehefrau aufgesucht hat, um den Aufenthaltsort des Ehepaars herauszufinden. Nach der Ausreise fragte das CID zwar noch drei oder vier Mal nach ihrem Verbleib, belästigte aber die Familien des Beschwerdeführers und seiner Ehefrau nicht weiter. Es mag zwar sein, dass der Beschwerdeführer wegen der Einladung zur Befragung subjektive Furcht vor einer Verfolgung hatte. Aber aufgrund der obigen Ausführung liegen objektiv betrachtet keine hinreichenden Anhaltspunkte für eine drohende asylrelevante Verfolgung vor; eine bloss entfernte Möglichkeit künftiger Verfolgung ist nicht asylrelevant. Ebenso ist eine allfällige Befragung oder ein Background-Check (Befragung und Überprüfung von Tätigkeiten im In- und Ausland) bei der Einreise mangels Intensität nicht asylrelevant. Die eingereichten Beweismittel vermögen nichts daran zu ändern. Gemäss den Schreiben werden die Verwandten seit den Jahren 1994 und 2008 vermisst. Ein konkreter Zusammenhang zu den Asylvorbringen ist nicht ersichtlich. Das Vorliegen einer objektiven Furcht vor künftiger Verfolgung im Sinne von Art. 3 AsylG ist somit zu verneinen.</w:t>
      </w:r>
    </w:p>
    <w:p>
      <w:r>
        <w:rPr>
          <w:b/>
        </w:rPr>
        <w:t>E. 8.2</w:t>
      </w:r>
    </w:p>
    <w:p>
      <w:r>
        <w:t>An dieser Einschätzung ändern weder der Regierungswechsel vom 16. November 2019 noch die kürzlich erfolgte Verhaftung einer sri-lankischen Mitarbeiterin der Schweizerischen Botschaft in Colombo etwas, da diesbezüglich kein individueller Bezug zum Beschwerdeführer ersichtlich ist. Hinsichtlich des Machtwechsels vom 16. November 2019 gilt festzuhalten: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24.04.2020). Er war unter seinem älteren Bruder, dem ehemaligen Präsidenten Mahinda Rajapaksa, der von 2005 bis 2015 an der Macht war, Verteidigungssekretär und wurde angeklagt, zahlreiche Verbrechen gegen Journalisten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 ws/world/asia/sri-lanka-35-including-presidents-brother-chamal-rajapksa-sworn-in-as-ministers-of-tate20191127174753/, abgerufen am 24.04.2020).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Der Beschwerdeführer und seine Ehefrau waren nie politisch aktiv, weisen kein regimekritisches Verhalten auf und haben keine Verbindung zu den LTTE. Das CID hat sie zwar wegen medizinischer Hilfeleistung für die Ehefrau eines ehemaligen LTTE-Mitglieds zu einer Befragung eingeladen, aber wie in der Erwägung 8.1 abgehandelt, lässt sich daraus - auch unter Berücksichtigung des aktuellen politischen Kontextes in Sri Lanka - nicht ableiten, sie hätten mit einer asylrelevanten Verfolgung zu rechnen.</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9.2</w:t>
      </w:r>
    </w:p>
    <w:p>
      <w:r>
        <w:t>Der Beschwerdeführer und seine Ehefrau haben aus humanitären Gründen einem ehemaligen LTTE-Mitglied und dessen Ehefrau geholfen. Selbst wenn ihnen eine vermeintliche Unterstützung der LTTE unterstellt würde, ist aufgrund der nachfolgenden Überlegungen nicht davon auszugehen, dass sie dadurch zu jener kleinen Gruppe zu zählen sind, die bei einer Rückkehr mit beachtlicher Wahrscheinlichkeit ernsthafte Nachteile im Sinne von Art. 3 AsylG zu befürchten haben. Weder der Beschwerdeführer und seine Ehefrau noch ihre Familien hatten Verbindungen zu den LTTE. Zudem war er nie politisch aktiv. Des Weiteren wurde der Beschwerdeführer weder verhaftet noch einer Straftat angeklagt oder gar verurteilt und verfügt somit auch nicht über einen Strafeintrag. Er hat keine Narben und ist nicht exilpolitisch tätig. Aus der tamilischen Ethnie und der knapp vierjährigen Landesabwesenheit kann er keine Gefährdung ableiten. Dass er in einer "Stop List" aufgeführt sein soll, ist aufgrund des Gesagten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9.3</w:t>
      </w:r>
    </w:p>
    <w:p>
      <w:r>
        <w:t>Zusammenfassend hat der Beschwerdeführer nichts vorgebracht, was geeignet wäre, seine Flüchtlingseigenschaft nachzuweisen oder zumindest glaubhaft zu machen. Die Vorinstanz hat sein Asylgesuch zu Recht abgelehnt.</w:t>
      </w:r>
    </w:p>
    <w:p>
      <w:r>
        <w:rPr>
          <w:b/>
        </w:rPr>
        <w:t>E. 10</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11.1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11.2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6.1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8 und 9.2 ausgeführt - nicht darlegen konnte, dass er befürchten müsse, bei einer Rückkehr ins Heimatland die Aufmerksamkeit der sri-lankischen Behörden in einem flüchtlingsrechtlich relevanten Ausmass auf sich zu ziehen, bestehen auch keine Anhaltspunkte dafür, dass er bei einer Rückkehr nach Sri Lanka mit beachtlicher Wahrscheinlichkeit Massnahmen zu befürchten hätte, die über einen sogenannten "Background Check" hinausgehen würden, oder dass er persönlich gefährdet wäre. Der Vollzug der Wegweisung ist zulässig.</w:t>
      </w:r>
    </w:p>
    <w:p>
      <w:r>
        <w:rPr>
          <w:b/>
        </w:rPr>
        <w:t>E. 11.3</w:t>
      </w:r>
    </w:p>
    <w:p>
      <w:r>
        <w:t>Nach Art. 83 Abs. 4 AIG kann der Vollzug für Ausländerinnen und Ausländer unzumutbar sein, wenn sie im Heimat- oder Herkunftsstaat auf Grund von Situationen wie Krieg, Bürgerkrieg, allgemeiner Gewalt und medizinischer Notlage konkret gefährdet sind. Nach eingehender Analyse der sicherheitspolitischen Lage in Sri Lanka ist das Bundesverwaltungsgericht zum Schluss gekommen, dass der Wegweisungsvollzug in die Ostprovinz grundsätzlich zumutbar ist (vgl. BVGE 2011/24 E. 13.1). In die Nordprovinz (mit Ausnahme des "Vanni-Gebiets") ist er zumutbar, wenn das Vorliegen der individuellen Zumutbarkeitskriterien (insbesondere Existenz eines tragfähigen familiären oder sozialen Beziehungsnetzes sowie Aussichten auf eine gesicherte Einkommens- und Wohnsituation) bejaht werden kann (vgl. Urteil E-1866/2015 E. 13.2). In Referenzurteil D-3619/2016 vom 16. Oktober 2017 E. 9.5 erachtet das Bundesverwaltungsgericht auch den Wegweisungsvollzug ins "Vanni-Gebiet" als zumutbar. An dieser Einschätzung vermögen die Gewaltvorfälle in Sri Lanka vom 21. April 2019, der gleichentags von der sri-lankischen Regierung verhängte Ausnahmezustand, der am 28. August 2019 wieder aufgehoben wurde, und die mit den Wahlen im November 2019 zusammenhängenden gewalttätigen Ausschreitungen nichts zu ändern. Der Beschwerdeführer lebte vor der Ausreise mit seiner Ehefrau in E._______, Ostprovinz. Er verfügt über einen O-Level Schulabschluss und bringt eine mehrjährige Berufserfahrung als Fischer und Bauarbeiter mit. Seine Ehefrau arbeitete als Hebamme. Zusammen konnten sie für ihren Lebensunterhalt aufkommen. Nach der Rückkehr dürfte er seine Arbeitstätigkeit wieder aufnehmen und für den Lebensunterhalt sorgen können. Vor der Ausreise wohnten er und die Ehefrau bei deren Mutter. Es ist davon auszugehen, dass sie wieder dort wohnen können. Zudem verfügen beide mit einer grossen Verwandtschaft über ein tragfähiges familiäres Beziehungsnetz in Sri Lanka, das in der Lage sein sollte, sie bei der Wiedereingliederung zu unterstützen.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 Der Vollzug erweist sich deshalb auch in individueller Hinsicht als zumutbar.</w:t>
      </w:r>
    </w:p>
    <w:p>
      <w:r>
        <w:rPr>
          <w:b/>
        </w:rPr>
        <w:t>E. 11.4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11.5</w:t>
      </w:r>
    </w:p>
    <w:p>
      <w:r>
        <w:t>Die Vorinstanz hat somit den Wegweisungsvollzug zu Recht als zulässig, zumutbar und möglich bezeichnet. Eine Anordnung der vorläufigen Aufnahme fällt daher ausser Betracht (Art. 83 Abs. 1-4 AIG).</w:t>
      </w:r>
    </w:p>
    <w:p>
      <w:r>
        <w:rPr>
          <w:b/>
        </w:rPr>
        <w:t>E. 12</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13.1</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von seiner Bedürftigkeit aufgrund der Akten auszugehen ist, ist das Gesuch um Gewährung der unentgeltlichen Prozessführung gemäss Art. 65 Abs. 1 VwVG gutzuheissen. Es sind somit keine Verfahrenskosten zu erheben.</w:t>
      </w:r>
    </w:p>
    <w:p>
      <w:r>
        <w:rPr>
          <w:b/>
        </w:rPr>
        <w:t>E. 13.2</w:t>
      </w:r>
    </w:p>
    <w:p>
      <w:r>
        <w:t>Demgemäss ist auch das Gesuch um Beiordnung einer amtlichen Rechtsbeiständin gestützt auf aArt. 110a Abs. 1 Bst. a AsylG gutzuheissen. Die amtliche Rechtsbeiständin des Beschwerdeführers hat keine Kostennote eingereicht. Der Aufwand lässt sich allerdings aufgrund der Akten zuverlässig abschätzen (Art. 14 Abs. 2 VGKE). In Anwendung der massgeblichen Bemessungsfaktoren (vgl. Art. 8-11 VGKE) ist das Honorar für MLaw Nora Maria Riss auf Fr. 1'250.-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