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E-2003/2015 vom 8. Dezember 2015</w:t>
      </w:r>
    </w:p>
    <w:p>
      <w:r>
        <w:t>Bundesverwaltungsgericht, 2015-12-08, DE</w:t>
      </w:r>
    </w:p>
    <w:p>
      <w:r>
        <w:rPr>
          <w:b/>
        </w:rPr>
        <w:t xml:space="preserve">Quelle: </w:t>
      </w:r>
      <w:r>
        <w:t>https://mcp.opencaselaw.ch/entscheid/bvger_E-2003_2015</w:t>
      </w:r>
    </w:p>
    <w:p>
      <w:r>
        <w:t>FR: TAF E-2003/2015 du 8 décembre 2015</w:t>
      </w:r>
    </w:p>
    <w:p>
      <w:r>
        <w:t>IT: TAF E-2003/2015 del 8 dicembre 2015</w:t>
      </w:r>
    </w:p>
    <w:p>
      <w:pPr>
        <w:pStyle w:val="Heading2"/>
      </w:pPr>
      <w:r>
        <w:t>Regeste</w:t>
      </w:r>
    </w:p>
    <w:p>
      <w:r>
        <w:t>Nichteintreten auf Asylgesuch (sicherer Drittstaat)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 in der Regel und auch vor­liegend - endgültig (Art. 105 AsylG; Art. 83 Bst. d Ziff. 1 BGG).</w:t>
      </w:r>
    </w:p>
    <w:p>
      <w:r>
        <w:rPr>
          <w:b/>
        </w:rPr>
        <w:t>E. 1.2</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(Art. 105 AsylG und Art. 48 Abs. 1 VwVG). Auf die frist- und formgerecht eingereichte Beschwerde (Art. 108 Abs. 2 AsylG und Art. 52 Abs. 1 VwVG) ist einzutreten.</w:t>
      </w:r>
    </w:p>
    <w:p>
      <w:r>
        <w:rPr>
          <w:b/>
        </w:rPr>
        <w:t>E. 1.3</w:t>
      </w:r>
    </w:p>
    <w:p>
      <w:r>
        <w:t>Bei Beschwerden gegen einen Nichteintretensentscheid ist die Beurteilungskompetenz der Beschwerdeinstanz grundsätzlich auf die Frage beschränkt, ob die Vorinstanz zu Recht auf das Asylgesuch nicht eingetreten ist (BVGE 2011/9 E. 5.).</w:t>
      </w:r>
    </w:p>
    <w:p>
      <w:r>
        <w:rPr>
          <w:b/>
        </w:rPr>
        <w:t>E. 1.4</w:t>
      </w:r>
    </w:p>
    <w:p>
      <w:r>
        <w:t>Das Verfahren richtet sich nach dem VwVG, soweit das VGG und das AsylG nichts anderes bestimmen (Art. 37 VGG und Art. 6 AsylG).</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Die Vorinstanz führte in der angefochtenen Verfügung sowie in ihrer Stellungnahme vom 9. April 2015 das Folgende aus:</w:t>
      </w:r>
    </w:p>
    <w:p>
      <w:r>
        <w:rPr>
          <w:b/>
        </w:rPr>
        <w:t>E. 3.1.1</w:t>
      </w:r>
    </w:p>
    <w:p>
      <w:r>
        <w:t>Der Bundesrat habe Italien als sicheren Drittstaat bezeichnet und der Beschwerdeführer sei in Italien als Flüchtling anerkannt worden. Ausserdem habe sich Italien zur Rückübernahme des Beschwerdeführers bereit erklärt.</w:t>
      </w:r>
    </w:p>
    <w:p>
      <w:r>
        <w:rPr>
          <w:b/>
        </w:rPr>
        <w:t>E. 3.1.2</w:t>
      </w:r>
    </w:p>
    <w:p>
      <w:r>
        <w:t>Bezüglich der Wahrung der Familieneinheit könne sich gemäss bundesgerichtlicher Rechtsprechung eine Person nur auf den Schutz des Familienlebens nach Art. 8 EMRK berufen, wenn deren Familienmitglied in der Schweiz über ein gefestigtes Aufenthaltsrecht verfüge. Als gefestigtes Aufenthaltsrecht gelte dabei das Schweizer Bürgerrecht oder eine Niederlassungsbewilligung. Die Ehefrau verfüge nur über eine vorläufige Aufnahme, weshalb der Beschwerdeführer aus Art. 8 Ziff. 1 EMRK nichts zu seinen Gunsten ableiten könne.</w:t>
      </w:r>
    </w:p>
    <w:p>
      <w:r>
        <w:rPr>
          <w:b/>
        </w:rPr>
        <w:t>E. 3.1.3</w:t>
      </w:r>
    </w:p>
    <w:p>
      <w:r>
        <w:t>Weiter sei festzuhalten, dass vorliegend Art. 85 Abs. 7 AuG (SR 142.20) anwendbar sei. Demzufolge könnten Ehegatten von vorläufig aufgenommenen Personen frühestens drei Jahre nach Anordnung der vorläufigen Aufnahme nachgezogen und in diese eingeschlossen werden. Diese Bestimmung dürfe nicht durch das Stellen eines Asylgesuchs in der Schweiz umgangen werden. Folglich müsse der Beschwerdeführer den Familiennachzug in Italien abwarten. Die erneute Schwangerschaft seiner Ehefrau stehe einer Überstellung nach Italien nicht entgegen. Insgesamt würden keine Hindernisse vorliegen, welche der Zulässigkeit des Vollzugs nach Italien entgegenstehen würden. Der Beschwerdeführer könne in Italien als anerkannter Flüchtling einen allfälligen Anspruch auf Schutz des Familienlebens mit einem entsprechenden Gesuch an die italienischen Behörden geltend machen oder den Kontakt zu seiner Familie in der Schweiz von Italien her aufrechterhalten. Es könne damit letztlich offenbleiben, ob vorliegend überhaupt tatsächlich und dauerhaft eine familiäre Beziehung gelebt werde. Der Vollzug der Wegweisung nach Italien sei damit zulässig. Die Situation in Italien spreche nicht gegen eine Zumutbarkeit der Wegweisung und der Vollzug sei durchführbar.</w:t>
      </w:r>
    </w:p>
    <w:p>
      <w:r>
        <w:rPr>
          <w:b/>
        </w:rPr>
        <w:t>E. 3.2</w:t>
      </w:r>
    </w:p>
    <w:p>
      <w:r>
        <w:t>In der Beschwerde wird der Sachverhalt erneut dargestellt und Folgendes festgehalten:</w:t>
      </w:r>
    </w:p>
    <w:p>
      <w:r>
        <w:rPr>
          <w:b/>
        </w:rPr>
        <w:t>E. 3.2.1</w:t>
      </w:r>
    </w:p>
    <w:p>
      <w:r>
        <w:t>Der Beschwerdeführer, seine Ehefrau und ihre Kinder würden zweifellos unter den Begriff der Familie im Sinn von Art. 44 AsylG fallen. Gemäss Rechtsprechung des Europäischen Gerichtshofs für Menschenrechte (EGMR) sei einzig massgeblich, dass die Beziehung zwischen den Eltern im Zeitpunkt der Geburt des Kindes ein Familienleben dargestellt habe. Die vorläufige Aufnahme des einen Familienmitglieds führe in der Regel zur vorläufigen Aufnahme dessen Familie; von diesem Grundsatz dürfe nur in gewissen Ausnahmefällen abgewichen werden, was mithin eine Einzelfallprüfung bedinge. Eine solche Abschätzung des Einzelfalls habe das SEM vorliegend nicht vorgenommen. Es berufe sich nur darauf, dass kein Fall von Art. 8 EMRK vorliege; eine Prüfung der tatsächlich gelebten Beziehung unterbleibe. Auch eine - vorliegend angebrachte - Anhörung der Kinder sei unterblieben.</w:t>
      </w:r>
    </w:p>
    <w:p>
      <w:r>
        <w:rPr>
          <w:b/>
        </w:rPr>
        <w:t>E. 3.2.2</w:t>
      </w:r>
    </w:p>
    <w:p>
      <w:r>
        <w:t>Unter dem Gesichtspunkt des Übereinkommens vom 20. November 1989 über die Rechte des Kindes (nachfolgend Kinderrechtskonvention, KRK; SR 0.107) habe das SEM wesentliche Aspekte nicht gewürdigt und seine Begründungspflicht verletzt. Art. 9 KRK besage, dass eine Trennung im Einzelfall notwendig sein könne, wenn diese zum Wohl des Kindes erfolge. Die vorliegend im Raum stehende Trennung des Beschwerdeführers von seinen Kindern diene nicht dem Wohl der Kinder, sondern würde den Kontakt mit dem Vater verhindern. Die Vorinstanz begründe hier mit keinem Wort, weshalb das Verhältnis der Kinder zum Vater nicht schützenswert sei. Die Kinderrechtskonvention sehe zudem eine Familienzusammenführung vor, indem entsprechende Anträge wohlwollend und beschleunigt bearbeitet werden müssten. Zudem sollen die Vertragsstaaten gemäss der Konvention dafür besorgt sein, dass beide Elternteile für die Erziehung und Entwicklung des Kindes verantwortlich seien. Vorliegend wäre eine Trennung durch Rücküberstellung des Beschwerdeführers nach Italien auf Dauer angelegt. Das gemeinsame Sorgerecht für seine Kinder könne der Beschwerdeführer nur im Rahmen eines legalen Aufenthaltes in der Schweiz ausüben. Das Kindswohl sei zudem massiv beeinträchtigt, zumal die Kinder einen Anspruch auf ein gemeinsames Leben mit dem Vater hätten. Ein Besuchsrecht stelle daher keinen adäquaten Ersatz für diese Ansprüche - Sorgerecht des Vaters einerseits, Anspruch auf gemeinsames Leben der Kinder mit dem Vater andererseits - dar.</w:t>
      </w:r>
    </w:p>
    <w:p>
      <w:r>
        <w:rPr>
          <w:b/>
        </w:rPr>
        <w:t>E. 3.2.3</w:t>
      </w:r>
    </w:p>
    <w:p>
      <w:r>
        <w:t>Die Erwägungen des SEM unter dem Gesichtspunkt des Familiennachzugs im Sinn von Art. 85 Abs. 7 AuG bedürften einer individuellen Prüfung des Einzelfalls, was hier unterblieben sei. So sei weder die Flüchtlingseigenschaft des Beschwerdeführers noch der Ehefrau berücksichtigt worden. Dabei unterscheide sich der Rechtsstatus von vorläufig aufgenommenen Flüchtlingen gewichtig von jenen vorläufig aufgenommener Personen. Vorläufig aufgenommene Flüchtlinge hätten einen international anerkannten Schutzanspruch gegenüber der Schweiz und könnten sich vollumfänglich auf die Genfer Flüchtlingskonvention berufen. Andererseits habe auch das Bundesgericht festgestellt, dass selbst vorläufig aufgenommene Personen (nicht Flüchtlinge) sich auf Art. 8 EMRK berufen könnten, wenn es einer aufgenommenen Person nicht zugemutete werden könne, die Schweiz zu verlassen, solange die Gefährdung bestehe. Es gehe jedoch vorliegend nicht um einen Familiennachzug, sondern um eine Familientrennung. Eine solche sei nur unter restriktiven Vor­aussetzungen möglich. Wegen der Schutzwirkungen einer bereits hergestellten Familieneinheit dürfe eine dauerhafte oder mindestens langfristige Familientrennung nur unter sehr viel strengeren Voraussetzungen erfolgen. Die Voraussetzungen eines Familiennachzugs, die in Art. 85 Abs. 7 Bst. c AuG festgelegt seien, werde die Ehefrau des Beschwerdeführers mit drei minderjährigen Kindern namentlich mit Bezug auf die Frage der genügenden finanziellen Mittel in Zukunft niemals erfüllen können.</w:t>
      </w:r>
    </w:p>
    <w:p>
      <w:r>
        <w:rPr>
          <w:b/>
        </w:rPr>
        <w:t>E. 3.2.4</w:t>
      </w:r>
    </w:p>
    <w:p>
      <w:r>
        <w:t>In Italien sei ein gemeinsames Leben ebenfalls nicht möglich. Die Situation für anerkannte Flüchtlinge dort sei nicht zumutbar. Die Flüchtlinge würden sich selber überlassen. Der Beschwerdeführer habe dargelegt, dass sein Leben in Italien schwer gewesen sei und er nicht weiterhin auf der Strasse leben wolle. Dass er seine Familie nicht in diese Obdachlosigkeit nachziehen möchte, sei nachvollziehbar. Ein Aufenthalt in Italien würde klar dem Kindeswohl widersprechen und sei keine Alternative zum Familienleben in der Schweiz. Dies sei durch den jüngsten Entscheid des EGMR im Verfahren Tarakhel bestätigt. Zusammenfassend sei die Sache daher zur erneuten und genauen Prüfung der Frage der Familieneinheit an die Vorinstanz zurückzuweisen; dies vor dem Hintergrund, dass dem Beschwerdeführer keine Beschwerdeinstanz genommen werden solle.</w:t>
      </w:r>
    </w:p>
    <w:p>
      <w:r>
        <w:rPr>
          <w:b/>
        </w:rPr>
        <w:t>E. 4.1</w:t>
      </w:r>
    </w:p>
    <w:p>
      <w:r>
        <w:t>Nach Art. 31a Abs. 1 Bst. a AsylG tritt das SEM auf ein Asylgesuch in der Regel nicht ein, wenn Asylsuchende in einen sicheren Drittstaat nach Art. 6a Abs. 2 Bst. b zurückkehren können, in welchem sie sich vorher aufgehalten haben.</w:t>
      </w:r>
    </w:p>
    <w:p>
      <w:r>
        <w:rPr>
          <w:b/>
        </w:rPr>
        <w:t>E. 4.2</w:t>
      </w:r>
    </w:p>
    <w:p>
      <w:r>
        <w:t>Der Bundesrat bezeichnet Staaten, in denen nach seinen Feststellungen effektiver Schutz vor Rückschiebung im Sinn von Art. 5 Abs. 1 AsylG besteht (Art. 6a Abs. 2 Bst. b AsylG). Nach Art. 5 Abs. 1 AsylG darf keine Person in irgendeiner Form zur Ausreise in ein Land gezwungen werden, in dem ihr Leib, ihr Leben oder ihre Freiheit aus einem nach Grund nach Art. 3 Abs. 1 AsylG gefährdet ist oder in dem sie Gefahr läuft, zur Ausreise in ein solches Land gezwungen zu werden.</w:t>
      </w:r>
    </w:p>
    <w:p>
      <w:r>
        <w:rPr>
          <w:b/>
        </w:rPr>
        <w:t>E. 4.3</w:t>
      </w:r>
    </w:p>
    <w:p>
      <w:r>
        <w:t>Wie von der Vorinstanz zutreffend festgestellt, wurde Italien vom Bundesrat als sicherer Drittstaat im Sinn von Art. 6a Abs. 2 Bst. b AsylG bezeichnet. Der Beschwerdeführer hat sich vor der Einreise in die Schweiz (Dezember 2014) unbestrittenermassen seit 2010 in Italien aufgehalten und dort ein Asylverfahren durchlaufen, das mit der Anerkennung der Flüchtlingseigenschaft unter Asylgewährung abgeschlossen wurde und die Erteilung einer ordentlichen Aufenthaltsbewilligung in diesem Land zur Folge hatte.</w:t>
      </w:r>
    </w:p>
    <w:p>
      <w:r>
        <w:rPr>
          <w:b/>
        </w:rPr>
        <w:t>E. 4.4</w:t>
      </w:r>
    </w:p>
    <w:p>
      <w:r>
        <w:t>Italien ist unter anderem Signatarstaat der FK und bietet grundsätzlich Gewähr für die korrekte Durchführung von Asylverfahren. Mit Bezug auf die Rechtsstellung anerkannter Flüchtlinge ist das Land durch weitere völkerrechtliche Verpflichtungen - namentlich die sogenannte Qualifika­tionsrichtlinie (Richtlinie 2011/95/EU des Europäischen Parlaments und des Rates vom 13. Dezember 2011 über Normen für die Anerkennung von Drittstaatsangehörigen oder Staatenlosen als Personen mit Anspruch auf internationalen Schutz, für einen einheitlichen Status für Flüchtlinge oder für Personen mit Anrecht auf subsidiären Schutz und für den Inhalt des zu gewährenden Schutzes) - gebunden. Der Beschwerdeführer macht nicht geltend, sein Asylverfahren in Italien sei fehlerhaft gewesen oder es würde ihm dort eine Rückschiebung in seinen Heimatstaat unter Verletzung des flüchtlings- oder menschenrechtlichen Refoulement-Verbots drohen.</w:t>
      </w:r>
    </w:p>
    <w:p>
      <w:r>
        <w:rPr>
          <w:b/>
        </w:rPr>
        <w:t>E. 4.5</w:t>
      </w:r>
    </w:p>
    <w:p>
      <w:r>
        <w:t>Das SEM ist nach dem Gesagten zu Recht in Anwendung von Art. 31a Abs. 1 Bst. a AsylG auf das Asylgesuch des Beschwerdeführers nicht eingetreten.</w:t>
      </w:r>
    </w:p>
    <w:p>
      <w:r>
        <w:rPr>
          <w:b/>
        </w:rPr>
        <w:t>E. 5.1</w:t>
      </w:r>
    </w:p>
    <w:p>
      <w:r>
        <w:t>Lehnt das SEM das Asylgesuch ab oder tritt es darauf nicht ein, so verfügt es in der Regel die Wegweisung aus der Schweiz und ordnet den Vollzug an; es berücksichtigt dabei den Grundsatz der Einheit der Familie (Art. 44 AsylG; vgl. BVGE 2013/37 E 4.4; 2009/50 E. 9, je m.w.H.).</w:t>
      </w:r>
    </w:p>
    <w:p>
      <w:r>
        <w:rPr>
          <w:b/>
        </w:rPr>
        <w:t>E. 5.2</w:t>
      </w:r>
    </w:p>
    <w:p>
      <w:r>
        <w:t>Der Beschwerdeführer verfügt nicht über eine ausländerrechtliche Aufenthaltsbewilligung und - wie im Folgenden dargelegt wird - auch nicht über einen Anspruch auf Erteilung einer solchen. Wie den nachfolgenden Erwägungen ebenfalls entnommen werden kann, ist die Anordnung seiner Wegweisung auch mit dem Grundsatz der Einheit der Familie vereinbar.</w:t>
      </w:r>
    </w:p>
    <w:p>
      <w:r>
        <w:rPr>
          <w:b/>
        </w:rPr>
        <w:t>E. 5.3</w:t>
      </w:r>
    </w:p>
    <w:p>
      <w:r>
        <w:t>Die Wegweisung wurde vom SEM zu Recht angeordnet.</w:t>
      </w:r>
    </w:p>
    <w:p>
      <w:r>
        <w:rPr>
          <w:b/>
        </w:rPr>
        <w:t>E. 6</w:t>
      </w:r>
    </w:p>
    <w:p>
      <w:r>
        <w:t>Ist der Vollzug der Wegweisung nicht zulässig, nicht zumutbar oder nicht möglich, so regelt das Staatssekretariat das Anwesenheitsverhältnis nach den gesetzlichen Bestimmungen über die vorläufige Aufnahme (Art. 44 AsylG; Art. 83 Abs. 1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w:t>
      </w:r>
    </w:p>
    <w:p>
      <w:r>
        <w:t>Der Vollzug ist nicht zulässig, wenn völkerrechtliche Verpflichtungen der Schweiz einer Weiterreise der Ausländerin oder des Ausländers in den Heimat-, Herkunfts- oder einen Drittstaat entgegenstehen (Art. 83 Abs. 3 AuG).</w:t>
      </w:r>
    </w:p>
    <w:p>
      <w:r>
        <w:rPr>
          <w:b/>
        </w:rPr>
        <w:t>E. 7.1</w:t>
      </w:r>
    </w:p>
    <w:p>
      <w:r>
        <w:t>Den Akten ist zu entnehmen, dass die Partnerin des Beschwerdeführers, C._______, in der Schweiz als Flüchtling vorläufig aufgenommen worden ist. Die beiden Kinder wurden in die Flüchtlingseigenschaft ihrer Mutter einbezogen.</w:t>
      </w:r>
    </w:p>
    <w:p>
      <w:r>
        <w:rPr>
          <w:b/>
        </w:rPr>
        <w:t>E. 7.2</w:t>
      </w:r>
    </w:p>
    <w:p>
      <w:r>
        <w:t>Im Sinn einer Vorbemerkung ist hier festzuhalten, dass in der Schweiz für die Fragen eines Familiennachzugs grundsätzlich die ausländerrechtlichen Bestimmungen des AuG massgebend sind. Art. 85 Abs. 7 AuG legt dabei fest, dass Ehegatten und minderjährige Kinder von vorläufig auf­genommenen Personen und vorläufig aufgenommenen Flüchtlingen frühestens drei Jahre nach Anordnung der vorläufigen Aufnahme nachgezogen werden dürfen. Diese Regelung gilt - wie vom SEM und in der Beschwerde zutreffend festgehalten - für sich noch im Ausland befindliche Ehegatten und minderjährige Kinder, die nachgezogen und in den Aufenthaltsstatus des sich in der Schweiz aufhaltenden Partners einbezogen werden wollen. Wie in der Beschwerde fest­gestellt wird, steht vorliegend momentan nicht ein solcher Familiennachzug zur Debatte, sondern es stellen sich Fragen im Zusammenhang mit der Einheit einer (seit kurzem) vereinigten Familie. Auf die eingehenden Ausführungen in der Beschwerde betreffend die Fragen des Familiennachzugs muss daher nachfolgend nicht weiter eingegangen zu werden.</w:t>
      </w:r>
    </w:p>
    <w:p>
      <w:r>
        <w:rPr>
          <w:b/>
        </w:rPr>
        <w:t>E. 7.3.1</w:t>
      </w:r>
    </w:p>
    <w:p>
      <w:r>
        <w:t>In den Schutzbereich von Art. 8 Abs. 1 EMRK fallen - wie das SEM in seiner Verfügung zutreffend festgestellt hat - gemäss konstanter bisheriger Praxis Ausländerinnen und Ausländer, die über ein gefestigtes Anwesenheitsrecht in der Schweiz, konkret eine Niederlassungsbewilligung oder eine Aufenthaltsbewilligung mit Anspruch auf Verlängerung, verfügen. Ausserdem muss die Beziehung zur anwesenheitsberechtigten Person tatsächlich gelebt werden, wobei dieser Sachverhalt anhand objektiv überprüfbarer Umstände nachzuweisen ist.</w:t>
      </w:r>
    </w:p>
    <w:p>
      <w:r>
        <w:rPr>
          <w:b/>
        </w:rPr>
        <w:t>E. 7.3.2</w:t>
      </w:r>
    </w:p>
    <w:p>
      <w:r>
        <w:t>Die Ehefrau des Beschwerdeführers ist mit Verfügung vom 10. April 2014 als Flüchtling in der Schweiz vorläufig aufgenommen worden. Die Frage, ob Art. 8 Abs. 1 EMRK - angesichts der Tatsache, dass die vorläufige Aufnahme erst vor gerade eineinhalb Jahren angeordnet worden und damit noch nicht als dauerhaft zu bezeichnen ist - vorliegend grundsätzlich anwendbar wäre, braucht letztlich nicht abschliessend beantwortet zu werden: Wie den nachfolgenden Erwägungen zu entnehmen ist, wären jedenfalls die Voraussetzungen für eine zulässige behördliche Einschränkung des konventionsrechtlich geschützten Rechts auf Familienleben (vgl. Art. 8 Abs. 2 EMRK) vorliegend gegeben.</w:t>
      </w:r>
    </w:p>
    <w:p>
      <w:r>
        <w:rPr>
          <w:b/>
        </w:rPr>
        <w:t>E. 7.3.3</w:t>
      </w:r>
    </w:p>
    <w:p>
      <w:r>
        <w:t>Soweit geltend gemacht wird, eine Berufung auf Art. 8 EMRK sei gemäss bundesgerichtlicher Rechtsprechung dann möglich, wenn es einer vorläufig aufgenommenen Person nicht zugemutet werden könne, die Schweiz zu verlassen, solange die zur Schutzgewährung führende Gefährdung bestehe, kann an dieser Stelle immerhin festgehalten werden, dass vorliegend nicht Reisen in den Verfolgerstaat, sondern in den Drittstaat Italien zur Debatte stehen, wo der Ehemann/Vater asyl- und aufenthaltsberechtigt ist. Unter diesem Blickwinkel erscheint auch die Rüge als unbegründet, das SEM habe zu Unrecht nicht zwischen vorläufig Aufgenommenen und vorläufig aufgenommenen Flüchtlingen unterschieden (vgl. Beschwerde S. 7 f.).</w:t>
      </w:r>
    </w:p>
    <w:p>
      <w:r>
        <w:rPr>
          <w:b/>
        </w:rPr>
        <w:t>E. 7.4.1</w:t>
      </w:r>
    </w:p>
    <w:p>
      <w:r>
        <w:t>Bei der Anordnung der Wegweisung hat das SEM gemäss Art. 44 AsylG den Grundsatz der Einheit der Familie zu berücksichtigen.</w:t>
      </w:r>
    </w:p>
    <w:p>
      <w:r>
        <w:rPr>
          <w:b/>
        </w:rPr>
        <w:t>E. 7.4.2</w:t>
      </w:r>
    </w:p>
    <w:p>
      <w:r>
        <w:t>Unter den Begriff der "Familie" fallen neben Ehegatten beziehungsweise in dauernder eheähnlicher Gemeinschaft zusammenlebenden Personen auch deren minderjährige Kinder (vgl. Art. 1a Bst. e der Asylverordnung 1 vom 11. August 1999 [AsylV 1, SR 142.311]). Unter dem Begriff der "Einheit der Familie" ist zu verstehen, dass Familienmitglieder nicht voneinander getrennt werden, sondern tatsächlich zusammenleben können, und dass der Familie nach Möglichkeit ein einheitlicher Rechtsstatus eingeräumt wird. In diesem Sinn beinhaltet Art. 44 AsylG, dass die vorläufige Aufnahme des einen Familienmitglieds in der Regel zur vorläufigen Aufnahme der ganzen Familie führt.</w:t>
      </w:r>
    </w:p>
    <w:p>
      <w:r>
        <w:rPr>
          <w:b/>
        </w:rPr>
        <w:t>E. 7.4.3</w:t>
      </w:r>
    </w:p>
    <w:p>
      <w:r>
        <w:t>Aus dem Wortlaut von Art. 44 AsylG, wonach beim Wegweisungsvollzug der Grundsatz der Familieneinheit "zu berücksichtigen" ist, lässt sich auf der anderen Seite aber ableiten, dass vom dargelegten Prinzip - im Falle der vorläufigen Aufnahme des einen Familienmitglieds sei die ganze Familie aufzunehmen - im begründeten Einzelfall abgewichen werden kann (vgl. bereits Entscheidungen und Mitteilungen der vormaligen Schweizerischen Asylrekurskommission [EMARK] 1995 Nr. 24 insbes. E. 11). Ausserdem reiste der Beschwerdeführer erst acht Monate, nachdem seine Angehörigen vorläufig aufgenommen worden waren, in die Schweiz ein.</w:t>
      </w:r>
    </w:p>
    <w:p>
      <w:r>
        <w:rPr>
          <w:b/>
        </w:rPr>
        <w:t>E. 7.5</w:t>
      </w:r>
    </w:p>
    <w:p>
      <w:r>
        <w:t>Nach Durchsicht der Akten ist zunächst festzuhalten, dass den Akten keine Hinweise auf ein gelebtes Familienleben vor der Einreise des Beschwerdeführers zu entnehmen sind:</w:t>
      </w:r>
    </w:p>
    <w:p>
      <w:r>
        <w:rPr>
          <w:b/>
        </w:rPr>
        <w:t>E. 7.5.1</w:t>
      </w:r>
    </w:p>
    <w:p>
      <w:r>
        <w:t>Gemäss den übereinstimmenden Angaben des Beschwerdeführers und seiner Partnerin wurde die Ehe von den Eltern arrangiert (vgl. zum Ganzen die Aussagen BzP vom 23. Dezember 2014, S. 4 [Beschwerdeführer] sowie Anhörung Bundesamt vom 27. Juni 2013 S. 4 [C._______]). Im Zeitpunkt der Eheschliessung ([...] 2005) und danach weilte der Beschwerdeführer im Militärdienst. Er besuchte seine Partnerin in der Folge ein- bis zweimal pro Jahr während Dienst­urlauben. Diese Situation dauerte ab Eheschluss bis (...) 2008 (Zeitpunkt der Desertion und Ausreise des Beschwerdeführers) an.</w:t>
      </w:r>
    </w:p>
    <w:p>
      <w:r>
        <w:rPr>
          <w:b/>
        </w:rPr>
        <w:t>E. 7.5.2</w:t>
      </w:r>
    </w:p>
    <w:p>
      <w:r>
        <w:t>In diesem Zusammenhang fällt auch auf, dass dieser die Partnerin gemäss seinen Angaben weder über die beabsichtigte Desertion und Landesflucht noch später über die geglückte Ausreise aus Eritrea informiert hat (bestätigt durch die Angaben von C._______, Protokoll BzP vom 21. Dezember 2012 S. 3 und Anhörung Bundesamt vom 27. Juni 2013 S. 8). Dieses Verhalten lässt sich mit einer engen, ernsthaften und tatsächlich gelebten Ehe- und Familienbeziehung - im Zeitpunkt der Desertion waren die beiden ehelichen Kinder etwa (...) und (...) alt - entgegen den Ausführungen des Beschwerdeführers (vgl. Replik S. 3 f.) - schwerlich vereinbaren.</w:t>
      </w:r>
    </w:p>
    <w:p>
      <w:r>
        <w:rPr>
          <w:b/>
        </w:rPr>
        <w:t>E. 7.5.3</w:t>
      </w:r>
    </w:p>
    <w:p>
      <w:r>
        <w:t>Nach dem Verlassen Eritreas lebte der Beschwerdeführer im Sudan (etwa sechs Monate) und in Libyen (etwa 16 Monate), bevor er im Jahr 2010 nach Italien gelangte, wo ihm schon nach zwei Monaten Asyl gewährt wurde und er bis Ende 2014 legal lebte (vgl. Protokoll BzP vom 23. Dezember 2014 S. 5). Die Frau gibt an, sie habe den Heimatstaat im (...) 2011 verlassen und sei von Frankreich herkommend am 12. Dezember 2011 in die Schweiz gelangt, nachdem sie seit 2008 nichts mehr über den Verbleib des Ehemannes gewusst habe (vgl. Protokoll BzP vom 21. Dezember 2011 S. 3 und 6 f.). Dass während diesen vielen Jahren "alle Versuche, Kontakt zu seiner Familie herzustellen [...] vergebens" gewesen seien (vgl. Beschwerde S. 3), ist im Zeitalter mobiler Telekommunikation, die nach Kenntnis des Gerichts auch in Eritrea und unter eritreischen Migrantinnen und Migranten weit verbreitet ist, nicht plausibel. Dies umso weniger angesichts der Tatsache, dass die beiden Partner in ihrer Heimat über Angehörige verfügten, die nötigenfalls als Drehscheibe für Informationen über den Aufenthaltsort zur Verfügung gestanden wären; dass die Eltern des Beschwerdeführers und diejenigen seiner Partnerin gemäss seinen Angaben (vgl. Protokoll BzP S. 4) entfernt verwandt seien, hätte einen solchen Informationsaustausch zweifellos zusätzlich erleichtert.</w:t>
      </w:r>
    </w:p>
    <w:p>
      <w:r>
        <w:rPr>
          <w:b/>
        </w:rPr>
        <w:t>E. 7.5.4</w:t>
      </w:r>
    </w:p>
    <w:p>
      <w:r>
        <w:t>Diese Aktenlage legt den Schluss nahe, dass der Beschwerdeführer nach seiner - den nächsten Angehörigen verheimlichten - Ausreise keine ernsthaften Anstrengungen unternommen hat, um mit seiner Familie in Kontakt zu treten. Demgegenüber war er offensichtlich in der Lage, nach Verlassen des Landes den Kontakt zur heute in Frankreich lebenden Mutter seines ersten Kindes (geboren im [...], mithin noch vor der Eheschliessung) herzustellen - was dann auch zur Geburt des zweiten gemeinsamen Kindes mit dieser Frau im (...) geführt habe. Auch dieses Verhalten lässt sich mit einem ernsthaften Interesse des Beschwerdeführers am Leben einer familiären Beziehung zur Ehefrau und den beiden ehelichen Kindern nicht vereinbaren.</w:t>
      </w:r>
    </w:p>
    <w:p>
      <w:r>
        <w:rPr>
          <w:b/>
        </w:rPr>
        <w:t>E. 7.6</w:t>
      </w:r>
    </w:p>
    <w:p>
      <w:r>
        <w:t>Der Beschwerdeführer ist im Dezember 2014 in die Schweiz eingereist und wohnt erst seit einigen Monaten - gemäss den (erfahrungsgemäss nicht in jedem Fall zuverlässigen) Eintragungen im Zentralen Migrationssystem seit dem (...) 2015 - mit seiner Familie zusammen. Den Vorakten sind keine Gesuche des Beschwerdeführers um Umteilung vom Durchgangszentrum in die Wohnung der (im gleichen Kanton lebenden) Angehörigen zu entnehmen. Ob er sich ernsthaft um einen gemeinsamen Wohnsitz mit seiner Familie bemüht hat, wie aus der mit der Replik eingereichten Bestätigung seiner Betreuerin hervorzugehen scheint, kann letztlich offen bleiben.</w:t>
      </w:r>
    </w:p>
    <w:p>
      <w:r>
        <w:rPr>
          <w:b/>
        </w:rPr>
        <w:t>E. 7.7.1</w:t>
      </w:r>
    </w:p>
    <w:p>
      <w:r>
        <w:t>Soweit in der Beschwerde die Vater-Kind-Beziehung und das Kindeswohl angesprochen werden, ist festzuhalten, dass die Kinder bei der Ausreise des Vaters im (...) 2008 (...) und (...) alt gewesen sind und den Vater vorher nur während der seltenen Dienst­urlaube gesehen haben können. Nach der Ausreise hat der Beschwerdeführer bis Ende 2014 keinen Kontakt mit seinen Kindern gehabt. Seit seiner Einreise in die Schweiz hat er diese anfänglich offenbar besuchsweise gesehen, und lebt erst seit kurzem mit ihnen und der Kindesmutter in einem gemeinsamen Haushalt. Zuvor hatten die Kinder sieben Jahre lang ohne ihren Vater gelebt. Ein drittes Kind ist kürzlich in der Schweiz zur Welt gekommen.</w:t>
      </w:r>
    </w:p>
    <w:p>
      <w:r>
        <w:rPr>
          <w:b/>
        </w:rPr>
        <w:t>E. 7.7.2</w:t>
      </w:r>
    </w:p>
    <w:p>
      <w:r>
        <w:t>Gegenüber den Kindern dürfte es erklärbar und ohne unverhältnismässig einschneidende Folgen möglich sein, den Kontakt zum Vater (zeitlich voraussichtlich absehbar) einzuschränken. Angesichts der Tatsache, dass sie den biologischen Vater erst vor kurzer Zeit kennengelernt haben und dieser erst wenige Monate mit ihnen und der Mutter lebt, liegen keine hinreichenden Anhaltspunkte für eine Verletzung des Kindeswohls vor.</w:t>
      </w:r>
    </w:p>
    <w:p>
      <w:r>
        <w:rPr>
          <w:b/>
        </w:rPr>
        <w:t>E. 7.7.3</w:t>
      </w:r>
    </w:p>
    <w:p>
      <w:r>
        <w:t>Der rechtserhebliche Sachverhalt ist hinreichend festgestellt. Eine Anhörung der Kinder respektive der Kindesmutter im Asylverfahren des Beschwerdeverfahrens (vgl. Beschwerde S. 5, Replik S. 4) war weder nötig noch angezeigt. Von einer Verletzung der Begründungspflicht ist vorliegend nicht auszugehen, zumal dem Beschwerdeführer die sachgerechte Anfechtung seines Nichteintretensentscheids möglich war und sich beide Beschwerdeparteien im Rahmen des Schriftenwechsels ausführlich zur Sache äussern konnten.</w:t>
      </w:r>
    </w:p>
    <w:p>
      <w:r>
        <w:rPr>
          <w:b/>
        </w:rPr>
        <w:t>E. 7.8</w:t>
      </w:r>
    </w:p>
    <w:p>
      <w:r>
        <w:t>Ungeachtet dieser Überlegungen ist schliesslich auch Folgendes zu bedenken:</w:t>
      </w:r>
    </w:p>
    <w:p>
      <w:r>
        <w:rPr>
          <w:b/>
        </w:rPr>
        <w:t>E. 7.8.1</w:t>
      </w:r>
    </w:p>
    <w:p>
      <w:r>
        <w:t>Der Beschwer­deführer ist in Italien als Flüchtling anerkannt worden und hat dort mehr als vier Jahre lang legal mit dem Asylstatus gelebt. Die Feststellung der Vorinstanz, er könne sich bei den italienischen Behörden um den Nachzug seiner Familie bemühen, wird in der Beschwerde nicht grundsätzlich bestritten, sondern es wird auf die schwierigen Lebens­verhältnisse für anerkannte Flüchtlinge in Italien verwiesen wird (vgl. Beschwerde S. 9 ff.).</w:t>
      </w:r>
    </w:p>
    <w:p>
      <w:r>
        <w:rPr>
          <w:b/>
        </w:rPr>
        <w:t>E. 7.8.2</w:t>
      </w:r>
    </w:p>
    <w:p>
      <w:r>
        <w:t>Für eine Vereinigung der Familie - falls eine solche von allen Beteiligten ernsthaft gewünscht sein sollte - in Italien spricht neben dem besseren flüchtlings- und aufenthaltsrechtlichen Status des Beschwerdeführers ("l'asile politique" [vgl. Protokoll BzP S. 5] und Aufenthaltsbewilligung gegenüber der vorläufigen Aufnahme von C._______ als Flüchtling) auch die deutlich längere Dauer der Regelung in Italien (seit 2010 gegenüber 2014).</w:t>
      </w:r>
    </w:p>
    <w:p>
      <w:r>
        <w:rPr>
          <w:b/>
        </w:rPr>
        <w:t>E. 7.8.3</w:t>
      </w:r>
    </w:p>
    <w:p>
      <w:r>
        <w:t>Dem Beschwerdeführer steht die Möglichkeit offen, nach der Rückkehr bei den italienischen Behörden ein Gesuch um Familiennachzug respektive -asyl zu stellen. Dass sich die Lebensbedingungen in Italien im Vergleich zur Schweiz in der Tat als deutlich weniger angenehm erweisen dürften (vgl. hierzu etwa den Bericht der Schweizerischen Flüchtlings­hilfe [SFH], Italien: Aufnahmebedingungen; aktuelle Situation von Asylsuchenden und Schutzberechtigten, insbesondere Dublin-Rück­keh­ren­den, vom Oktober 2013) und die Kinder sowie seine Partnerin sich in der Schweiz zu integrieren begonnen haben (vgl. die mit der Replik eingereichte Bestätigung der zuständigen Sozialarbeiterin vom 29. April 2015) vermag an dieser Feststellung nichts Grundsätzliches zu ändern. Das Einhalten der völkerrechtlichen Verpflichtungen Italiens wäre nötigenfalls dort auf dem Rechtsweg einzufordern. Im Übrigen hat die Vorinstanz in ihrer Vernehmlassung zu Recht auf die Unterschiede zwischen dem vorliegenden Verfahren und dem Dublin-Verfahren Tarakhel hingewiesen, das zu dem in der Beschwerde erwähnten EGMR-Urteil vom 4. November 2014 (Verfahren Nr. 29217/12) geführt hat.</w:t>
      </w:r>
    </w:p>
    <w:p>
      <w:r>
        <w:rPr>
          <w:b/>
        </w:rPr>
        <w:t>E. 7.9</w:t>
      </w:r>
    </w:p>
    <w:p>
      <w:r>
        <w:t>Schliesslich bliebe es auch C._______ unbenommen, nach Ablauf der Wartefrist von drei Jahren gemäss Art. 85 Abs. 7 AuG in der Schweiz für den Beschwerdeführer ein ordentliches Gesuch um Familiennachzug zu stellen.</w:t>
      </w:r>
    </w:p>
    <w:p>
      <w:r>
        <w:rPr>
          <w:b/>
        </w:rPr>
        <w:t>E. 7.10</w:t>
      </w:r>
    </w:p>
    <w:p>
      <w:r>
        <w:t>Der Beschwerdeführer hat in der Schweiz ein Asylgesuch gestellt, obwohl er bereits in einem Nachbarstaat als Flüchtling anerkannt und ihm dort asylrechtlicher Schutz vor einer Wegweisung in den Verfolgerstaat gewährt worden ist. Dem SEM ist beizupflichten, dass das (schweizerische) Asylverfahren nicht einzig dazu verwendet werden darf, die gesetzlichen Bestimmungen über den Familiennachzug zu umgehen (vgl. angefochtene Verfügung S. 3 f.).</w:t>
      </w:r>
    </w:p>
    <w:p>
      <w:r>
        <w:rPr>
          <w:b/>
        </w:rPr>
        <w:t>E. 7.11</w:t>
      </w:r>
    </w:p>
    <w:p>
      <w:r>
        <w:t>Zusammenfassend ist bei dieser Aktenlage festzustellen, dass keine völkerrechtlichen Verpflichtungen der Schweiz einer Rückkehr des Beschwerdeführers nach Italien Drittstaat entgegenstehen. Der Vollzug der Wegweisung erweist sich damit als zulässig.</w:t>
      </w:r>
    </w:p>
    <w:p>
      <w:r>
        <w:rPr>
          <w:b/>
        </w:rPr>
        <w:t>E. 8</w:t>
      </w:r>
    </w:p>
    <w:p>
      <w:r>
        <w:t>Der Beschwerdeführer macht nicht geltend, der Vollzug der Wegweisung nach Italien setze ihn einer konkreten Gefährdung gemäss Art. 83 Abs. 4 AuG aus oder sei unmöglich im Sinn von Art. 83 Abs. 2 AuG. Das Vorliegen solcher Wegweisungsvollzugshindernisse ergibt sich auch aus den Akten nicht.</w:t>
      </w:r>
    </w:p>
    <w:p>
      <w:r>
        <w:rPr>
          <w:b/>
        </w:rPr>
        <w:t>E. 9</w:t>
      </w:r>
    </w:p>
    <w:p>
      <w:r>
        <w:t>Zusammenfassend kommt das Gericht zum Schluss, dass die Vorinstanz zu Recht den Vollzug der Wegweisung des Beschwerdeführers nach Italien angeordnet hat.</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Dem Beschwerdeführer ist ein amtlicher Rechtsbeistand beigeordnet worden. Diesem ist eine Entschädigung zu Lasten des Gerichts für seine notwendigen Aufwendungen auszurichten. Die Parteikosten wurden vom Rechtsbeistand in der letzten Eingabe vom 2. Juni 2015 mit insgesamt rund Fr. 2000.- beziffert. Eine detaillierte Aufschlüsslung ist den Angaben nicht zu entnehmen, und der Gesamtaufwand erscheint den konkreten Umständen des Verfahrens nicht als vollumfänglich angemessen. Unter Würdigung der massgebenden Bemessungsfaktoren (vgl. Art. 7 ff. des Reglements vom 21. Februar 2008 über die Kosten und Entschädigungen vor dem Bundesverwaltungsgericht [VGKE, SR 173.320.2]) ist das amtliche Honorar auf insgesamt Fr. 1600.- festzusetzen (inkl. Auslagen und Mehrwert­steuerzuschlag).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