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E-2002/2023 vom 19. April 2023</w:t>
      </w:r>
    </w:p>
    <w:p>
      <w:r>
        <w:t>Bundesverwaltungsgericht, 2023-04-19, FR</w:t>
      </w:r>
    </w:p>
    <w:p>
      <w:r>
        <w:rPr>
          <w:b/>
        </w:rPr>
        <w:t xml:space="preserve">Quelle: </w:t>
      </w:r>
      <w:r>
        <w:t>https://mcp.opencaselaw.ch/entscheid/bvger_E-2002_2023</w:t>
      </w:r>
    </w:p>
    <w:p>
      <w:r>
        <w:t>FR: TAF E-2002/2023 du 19 avril 2023</w:t>
      </w:r>
    </w:p>
    <w:p>
      <w:r>
        <w:t>IT: TAF E-2002/2023 del 19 aprile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en l'espèce. Le Tribunal est donc compétent pour connaître du présent litige.</w:t>
      </w:r>
    </w:p>
    <w:p>
      <w:r>
        <w:rPr>
          <w:b/>
        </w:rPr>
        <w:t>E. 1.2</w:t>
      </w:r>
    </w:p>
    <w:p>
      <w:r>
        <w:t>Le recourant a qualité pour recourir (art. 48 al. 1 PA). Présenté dans la forme (art. 52 al. 1 PA) et le délai (art. 108 al. 3 LAsi) prescrits par la loi, le recours est recevable.</w:t>
      </w:r>
    </w:p>
    <w:p>
      <w:r>
        <w:rPr>
          <w:b/>
        </w:rPr>
        <w:t>E. 1.3</w:t>
      </w:r>
    </w:p>
    <w:p>
      <w:r>
        <w:t>Saisi d'un recours contre une décision de non-entrée en matière sur une demande d'asile, le Tribunal limite son examen au bien-fondé d'une telle décision (cf. ATAF 2012/4 consid. 2.2 ; 2009/54 consid. 1.3.3 ; 2007/8 consid. 5).</w:t>
      </w:r>
    </w:p>
    <w:p>
      <w:r>
        <w:rPr>
          <w:b/>
        </w:rPr>
        <w:t>E. 2.1</w:t>
      </w:r>
    </w:p>
    <w:p>
      <w:r>
        <w:t>En vertu de l'art. 31a al. 1 let. b LAsi, le SEM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2.2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2.3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du règlement Dublin III (cf. ATAF 2017 VI/5 précité consid. 6.2 et 8.2.1 et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2.4</w:t>
      </w:r>
    </w:p>
    <w:p>
      <w:r>
        <w:t>L'Etat membre responsable de l'examen d'une demande de protection internationale en vertu du règlement est tenu de reprendre en charge, dans les conditions prévues aux art. 23, 24, 25 et 29, le ressortissant de pays tiers ou l'apatride qui a retiré sa demande en cours d'examen et qui a présenté une demande dans un autre Etat membre ou qui se trouve, sans titre de séjour, sur le territoire d'un autre Etat membre (art. 18 par. 1 let. c du règlement Dublin III).</w:t>
      </w:r>
    </w:p>
    <w:p>
      <w:r>
        <w:rPr>
          <w:b/>
        </w:rPr>
        <w:t>E. 3.1</w:t>
      </w:r>
    </w:p>
    <w:p>
      <w:r>
        <w:t>En l'occurrence, les investigations entreprises par le SEM ont révélé, après consultation de l'unité centrale du système européen "Eurodac", que le recourant avait déposé une demande d'asile en Bulgarie, le (...) novembre 2022. Fondé sur ce qui précède, le SEM a soumis aux autorités bulgares compétentes, le 24 janvier 2023, dans le délai fixé à l'art. 23 par. 2 du règlement Dublin III, une demande aux fins de reprise en charge de l'intéressé, en application de l'art. 18 par. 1 let. b du règlement Dublin III. Le 6 février 2023 (soit dans le respect du délai de l'art. 25 par. 1 du règlement Dublin III), la Bulgarie a expressément accepté de reprendre en charge l'intéressé sur la base de la let. c de cette même disposition (demande d'asile retirée en cours d'examen).</w:t>
      </w:r>
    </w:p>
    <w:p>
      <w:r>
        <w:rPr>
          <w:b/>
        </w:rPr>
        <w:t>E. 3.2</w:t>
      </w:r>
    </w:p>
    <w:p>
      <w:r>
        <w:t>La Bulgarie a ainsi valablement reconnu sa compétence pour traiter la demande d'asile de l'intéressé. Dans son recours, celui-ci ne conteste d'ailleurs pas cette compétence sur le principe, mais s'oppose à son transfert pour d'autres motifs, qu'il y a lieu d'analyser dans les considérants suivants.</w:t>
      </w:r>
    </w:p>
    <w:p>
      <w:r>
        <w:rPr>
          <w:b/>
        </w:rPr>
        <w:t>E. 4.1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 Charte UE).</w:t>
      </w:r>
    </w:p>
    <w:p>
      <w:r>
        <w:rPr>
          <w:b/>
        </w:rPr>
        <w:t>E. 4.2</w:t>
      </w:r>
    </w:p>
    <w:p>
      <w:r>
        <w:t>De jurisprudence constante, tel n'est pas le cas, même si des carences du système d'asile bulgare ont été relevées par le Tribunal dans sa jurisprudence (cf. arrêt de référence du Tribunal 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CEDH(RS 0.101) et à l'art. 3 de la Convention du 10 décembre 1984 contre la torture et autres peines ou traitements cruels, inhumains ou dégradants (Conv. torture, RS 0.105), demeure présumé (cf. arrêt de référence du Tribunal F-7195/2018 précité consid. 6.6.1, 6.6.7 et 6.6.8).</w:t>
      </w:r>
    </w:p>
    <w:p>
      <w:r>
        <w:rPr>
          <w:b/>
        </w:rPr>
        <w:t>E. 4.3</w:t>
      </w:r>
    </w:p>
    <w:p>
      <w:r>
        <w:t>En l'espèce, les allégations vagues et non étayées du recourant, selon lesquelles il aurait, en Bulgarie, été déshabillé et fouillé par des policiers violents, qui auraient lâché leurs chiens sur lui, ne sauraient conduire le Tribunal à revenir sur sa jurisprudence précitée quant à l'absence de défaillances systémiques dans ce pays. Même à les tenir pour vraisemblables, on ne saurait en effet pas accorder à ces assertions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c du règlement Dublin III).</w:t>
      </w:r>
    </w:p>
    <w:p>
      <w:r>
        <w:rPr>
          <w:b/>
        </w:rPr>
        <w:t>E. 5.1</w:t>
      </w:r>
    </w:p>
    <w:p>
      <w:r>
        <w:t>L'intéressé s'oppose à son transfert vers la Bulgarie en sollicitant l'application de la clause discrétionnaire prévue à l'art. 17 par. 1 du règlement Dublin III. Devant le SEM, il a fait valoir qu'il avait été emprisonné pendant un mois, n'avait pas reçu à manger en quantité suffisante et avait été contraint de donner ses empreintes digitales pour être relâché. Il a allégué que la situation dans ce pays n'était pas "propice" pour y demander l'asile, puisqu'il n'y avait ni logement ni travail. Au stade du recours, il ajoute qu'il est notoire que les conditions de vie des migrants sont très mauvaises en Bulgarie et que les actes de violence ainsi que de maltraitance policière à leur égard sont fréquents.</w:t>
      </w:r>
    </w:p>
    <w:p>
      <w:r>
        <w:rPr>
          <w:b/>
        </w:rPr>
        <w:t>E. 5.2</w:t>
      </w:r>
    </w:p>
    <w:p>
      <w:r>
        <w:t>En vertu de la disposition précitée,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5.3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5.4</w:t>
      </w:r>
    </w:p>
    <w:p>
      <w:r>
        <w:t>En l'espèce, au vu des informations ressortant de la base de données "Eurodac" et de la communication du 6 février 2023, le recourant a pu entamer, en Bulgarie, une procédure de demande de protection internationale. Comme l'a relevé le SEM dans sa décision, il n'y a pas de raison de retenir que les autorités de ce pays refuseraient de le reprendre en charge et de mener à terme cette procédure, le recourant n'ayant d'ailleurs pas démontré le contraire. Les autorités bulgares l'ont reconnu comme requérant d'asile et ont expressément confirmé leur volonté de poursuivre le traitement de sa demande.</w:t>
      </w:r>
    </w:p>
    <w:p>
      <w:r>
        <w:rPr>
          <w:b/>
        </w:rPr>
        <w:t>E. 5.5</w:t>
      </w:r>
    </w:p>
    <w:p>
      <w:r>
        <w:t>S'agissant des violences que le recourant aurait subies en Bulgarie, le Tribunal a constaté, dans son arrêt de référence, que les conditions de détention sur place présentaient certes des carences du point de vue notamment de l'accès aux soins et des conditions sanitaires et matérielles dans les centres, bien que des améliorations aient été constatées s'agissant de ce dernier domaine (cf. arrêt de référence F-7195/2018 précité consid. 6.6.3). Le Tribunal a toutefois considéré, sur la base des informations à sa disposition, que, si elles continuaient d'être précaires, les conditions de détention ne pouvaient être d'emblée qualifiées de traitements inhumains et dégradants (cf. op. cit.,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été fouillé et violenté par des policiers, et avoir été attaqué par leurs chiens. Or, ces déclarations, nullement étayées, sont demeurées particulièrement vagues. On peine d'ailleurs à comprendre, à la lecture du dossier du SEM et du recours, dans quel contexte et quelles circonstances exactes ces maltraitances seraient intervenues. Nonobstant ce qui précède, des voies de droit existent en Bulgarie pour se plaindre de telles actions. Dans ce contexte, si le recourant devait être, après son retour en Bulgarie, confronté à des mesures policières disproportionnées ou injustifiées, il lui appartiendrait de s'en plaindre auprès des autorités administratives et judiciaires de cet Etat.</w:t>
      </w:r>
    </w:p>
    <w:p>
      <w:r>
        <w:rPr>
          <w:b/>
        </w:rPr>
        <w:t>E. 5.6</w:t>
      </w:r>
    </w:p>
    <w:p>
      <w:r>
        <w:t>Au vu de ce qui précède, l'intéressé n'a pas démontré que son retour en Bulgarie le placerait dans une situation de vulnérabilité particulière, qui commanderait, conformément à la jurisprudence du Tribunal (cf. consid. 5.3 précité), un examen plus poussé de sa situation personnelle en cas de transfert. Dans ces conditions, il n'est pas nécessaire de requérir des garanties supplémentaires aux autorités bulgares. A fortiori, son transfert vers cet Etat n'est pas contraire aux obligations de la Suisse découlant de ses obligations internationales. Le SEM n'est donc pas tenu de renoncer au transfert et d'examiner lui-même la demande d'asile.</w:t>
      </w:r>
    </w:p>
    <w:p>
      <w:r>
        <w:rPr>
          <w:b/>
        </w:rPr>
        <w:t>E. 5.7</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qui aurait été son pays de destination initial. Il est rappelé à cet égard que le règlement Dublin III ne lui confère pas le droit de choisir l'Etat membre offrant, à son avis, les meilleures conditions d'accueil comme Etat responsable de l'examen de sa demande d'asile (cf. ATAF 2017 VI/5 précité consid. 8.2.1).</w:t>
      </w:r>
    </w:p>
    <w:p>
      <w:r>
        <w:rPr>
          <w:b/>
        </w:rPr>
        <w:t>E. 5.8</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6.1</w:t>
      </w:r>
    </w:p>
    <w:p>
      <w:r>
        <w:t>Au vu de ce qui précède, c'est à bon droit que le SEM n'est pas entré en matière sur la demande d'asile de l'intéressé, en application de l'art. 31a al. 1 let. b LAsi, et qu'il a prononcé son transfert de Suisse vers la Bulgarie, conformément à l'art. 44 LAsi, aucune exception à la règle générale du renvoi n'étant réalisée (art. 32 al. 1 OA 1). Le recours doit par conséquent être rejeté et la décision attaquée confirmée.</w:t>
      </w:r>
    </w:p>
    <w:p>
      <w:r>
        <w:rPr>
          <w:b/>
        </w:rPr>
        <w:t>E. 6.2</w:t>
      </w:r>
    </w:p>
    <w:p>
      <w:r>
        <w:t>S'avérant manifestement infondé, il est rejeté dans une procédure à juge unique, avec l'approbation d'un second juge (art. 111 let. e LAsi). Vu l'issue de la cause, il est, en outre, renoncé à un échange d'écritures (art. 111a al. 1 LAsi).</w:t>
      </w:r>
    </w:p>
    <w:p>
      <w:r>
        <w:rPr>
          <w:b/>
        </w:rPr>
        <w:t>E. 7.1</w:t>
      </w:r>
    </w:p>
    <w:p>
      <w:r>
        <w:t>Dès lors qu'il est statué dans un arrêt immédiat, les demandes d'octroi de l'effet suspensif et d'exemption du versement d'une avance de frais deviennent sans objet.</w:t>
      </w:r>
    </w:p>
    <w:p>
      <w:r>
        <w:rPr>
          <w:b/>
        </w:rPr>
        <w:t>E. 7.2</w:t>
      </w:r>
    </w:p>
    <w:p>
      <w:r>
        <w:t>Les conclusions du recours étant d'emblée vouées à l'échec, la demande d'assistance judiciaire totale est rejetée (art. 65 al. 1 PA et art. 102m al. 1 LAsi).</w:t>
      </w:r>
    </w:p>
    <w:p>
      <w:r>
        <w:rPr>
          <w:b/>
        </w:rPr>
        <w:t>E. 7.3</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