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E-2001/2020 vom 12. Mai 2020</w:t>
      </w:r>
    </w:p>
    <w:p>
      <w:r>
        <w:t>Bundesverwaltungsgericht, 2020-05-12, DE</w:t>
      </w:r>
    </w:p>
    <w:p>
      <w:r>
        <w:rPr>
          <w:b/>
        </w:rPr>
        <w:t xml:space="preserve">Quelle: </w:t>
      </w:r>
      <w:r>
        <w:t>https://mcp.opencaselaw.ch/entscheid/bvger_E-2001_2020</w:t>
      </w:r>
    </w:p>
    <w:p>
      <w:r>
        <w:t>FR: TAF E-2001/2020 du 12 mai 2020</w:t>
      </w:r>
    </w:p>
    <w:p>
      <w:r>
        <w:t>IT: TAF E-2001/2020 del 12 maggio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6.1</w:t>
      </w:r>
    </w:p>
    <w:p>
      <w:r>
        <w:t>Die Vorinstanz gelangt in der angefochtenen Verfügung zum Schluss, die Vorbringen des Beschwerdeführers seien unabhängig von deren Glaubhaftigkeit nicht asylrelevant. Verfolgung durch Dritte oder die Furcht vor einer solchen seien nur dann asylrelevant, wenn der Staat nicht willens oder in der Lage sei, Schutz zu bieten. Vorliegend sei nicht davon auszugehen, dass die sri-lankischen Behörden nicht in der Lage wären, adäquaten Schutz vor nichtstaatlicher Verfolgung zu gewähren. Der Beschwerdeführer habe gemäss seinen Angaben Anzeige erstatten können, was durch den eingereichten Bericht des Polizeipostens F._______ vom (...) 2016 bestätigt werde. Die Behörden hätten dem Beschwerdeführer die in einem solchen Fall zu erwartenden Dienste angeboten, namentlich das Erfassen der Anzeige und das Eröffnen eines Verfahrens. In diesem Zusammenhang sei festzuhalten, dass er lediglich vage Angaben über die potentiellen Täter habe machen können. Es habe sich um unbekannte Personen gehandelt, die er nicht habe identifizieren können. Dass es sich möglicherweise um Mitglieder anderer politischer Parteien gehandelt habe, sei eine reine Vermutung. Darüber hinaus erfülle der Beschwerdeführer auch deshalb die Flüchtlingseigenschaft nicht, weil er über eine innerstaatliche Schutzalternative verfüge. Den lokalen Verfolgungsmassnahmen durch Dritte hätte er sich durch einen Wegzug in einen anderen Landesteil Sri-Lankas entziehen können.</w:t>
      </w:r>
    </w:p>
    <w:p>
      <w:r>
        <w:rPr>
          <w:b/>
        </w:rPr>
        <w:t>E. 6.2</w:t>
      </w:r>
    </w:p>
    <w:p>
      <w:r>
        <w:t>Weiter hält die Vorinstanz fest, es bestehe kein begründeter Anlass zur Annahme, der Beschwerdeführer sei bei einer Rückkehr nach Sri Lanka mit beachtlicher Wahrscheinlichkeit und in absehbarer Zukunft asylrelevanten Verfolgungsmassnahmen ausgesetzt. Es gelte zu prüfen, ob er im Falle der Rückkehr begründete Furcht vor künftigen Verfolgungsmassnahmen im Sinne von Art. 3 AsylG habe. Diese Prüfung sei gemäss dem Referenzurteil des Bundesverwaltungsgerichts E-1866/2015 vom 15. Juli 2016 anhand von Risikofaktoren vorzunehmen. Rückkehrer, die illegal ausgereist seien, über keine gültigen Identitätsdokumente verfügten, im Ausland ein Asylverfahren durchlaufen hätten oder behördlich gesucht würden, würden am Flughafen zu ihrem Hintergrund befragt. Diese Befragung und das allfällige Eröffnen eines Strafverfahrens wegen illegaler Ausreise stellten keine asylrelevante Verfolgungsmassnahme dar. Regelmässig würden Rückkehrer auch am Herkunftsort zwecks Registrierung, Erfassung der Identität, bis hin zur Überwachung der Aktivitäten der Person befragt. Diese Kontrollmassnahmen nähmen grundsätzlich kein asylrelevantes Ausmass an. Der Beschwerdeführer habe nicht glaubhaft gemacht, vor der Ausreise asylrelevanten Verfolgungsmassnahmen ausgesetzt gewesen zu sein. Vielmehr habe er bis (...) 2017 in Sri Lanka gelebt, mithin noch acht Jahre seit Ende des Bürgerkrieges. Allfällige, im Zeitpunkt der Ausreise bestehende Risikofaktoren hätten folglich kein Verfolgungsinteresse der sri-lankischen Behörden auszulösen vermocht. Aufgrund der Aktenlage sei nicht ersichtlich, weshalb er bei einer Rückkehr in Sri Lanka in asylrelevanter Weise verfolgt werden sollte. Diese Einschätzung werde dadurch bestätigt, dass er Sri Lanka ohne Probleme über den Flughafen legal unter Verwendung seines eigenen Reisepasses verlassen habe.</w:t>
      </w:r>
    </w:p>
    <w:p>
      <w:r>
        <w:rPr>
          <w:b/>
        </w:rPr>
        <w:t>E. 6.3</w:t>
      </w:r>
    </w:p>
    <w:p>
      <w:r>
        <w:t>Auch die am 16. November 2019 erfolgte Präsidentschaftswahl mit dem Sieg von Gotabaya Rajapakse könne diese Einschätzung nicht umstossen. Dieser sei der Bruder von Mahinda Rajapaksa, welcher von 2005 bis 2015 Präsident von Sri Lanka gewesen sei. Unter ihm sei Gotabaya Rajapaksa Sekretär im Verteidigungsministerium und faktisch für die Kriegsführung im Bürgerkrieg gegen die LTTE verantwortlich gewesen. Gotabaya Rajapaksa würden Kriegsverbrechen vorgeworfen. Fünf Tage nach der Wahl zum Präsidenten habe dieser seinen Bruder Mahinda Rajapaksa interimistisch zum Premierminister ernannt. Am 19. August 2019 sei bereits General Shavendra Silva, welchem ebenfalls Kriegsverbrechen angelastet würden, zum Armeechef ernannt worden. Mit der Wahl von Gotabaya Rajapaksa zum Präsidenten sowie ersten Anzeichen zunehmender Überwachungsaktivitäten gingen Befürchtungen von mehr Repression und Überwachung von Menschenrechtsaktivisten, Journalisten, Oppositionellen, Regierungskritikern und Minderheiten einher. Dennoch bestehe aktuell kein Anlass zur Annahme, ganze Volksgruppen seien kollektiv einer Verfolgungsgefahr ausgesetzt. Es gebe keine Berichte über asylrelevante Verfolgungsmassnahmen gegenüber den genannten Personengruppen nach den Wahlen. Voraussetzung für die Annahme einer Verfolgungsgefahr aufgrund der Präsidentschaftswahlen vom 16. November 2019 sei ein persönlicher Bezug der asylsuchenden Person zu diesem Ereignis respektive dessen Folgen. Ein allgemeiner Verweis auf die jüngsten politischen Entwicklungen sowie mögliche zukünftige Ereignisse reichten nicht aus. Ein solcher persönlicher Bezug sei vorliegend nicht gegeben.</w:t>
      </w:r>
    </w:p>
    <w:p>
      <w:r>
        <w:rPr>
          <w:b/>
        </w:rPr>
        <w:t>E. 7</w:t>
      </w:r>
    </w:p>
    <w:p>
      <w:r>
        <w:t>In der Rechtsmitteleingabe rügt der Beschwerdeführer eine Verletzung von Art. 3 AsylG. Er wisse zwar nicht mit Sicherheit, wer die Angreifer gewesen seien, vermute aber, es habe sich um Mitglieder der Eelam's People Democratic Party (EPDP) gehandelt habe. Er sei im Rahmen der Wahlen im Jahr 2015 für die TNA aktiv gewesen. Unter Berücksichtigung des Länderkontextes in den Jahren 2015 und 2016 sei seine Furcht vor Verfolgung begründet und seine Vermutung der Identität der Angreifer wohl richtig. Diese Vermutung werde durch die seinen Bruder betreffenden Ereignisse während den Präsidentschaftswahlen vergangenen Jahres bestärkt. Den Medienberichten lasse sich entnehmen, dass Anhänger der TNA entführt worden seien und es zu Behelligungen und Einschüchterungen von Parteimitgliedern oder -sympathisanten gekommen sei. Er habe zwar zur Polizei gehen können. Hilfe habe er aber keine erhalten, was nicht an den unbekannten Tätern liege, sondern an seiner tamilischen Ethnie. Zudem sei unter dem Blickwinkel der Präsidentschaftswahlen am 16. November 2019 und den jüngsten politischen Entwicklungen davon auszugehen, dass sich seine Situation bei einer Rückkehr verschlechtere. Dies werde durch den Überfall auf seinen Bruder während der Präsidentschaftswahlen bestätigt. Schliesslich sei zu befürchten, dass der Staat seine Macht unter dem Vorwand der Eindämmung der COVID-19-Pandemie missbrauche.</w:t>
      </w:r>
    </w:p>
    <w:p>
      <w:r>
        <w:rPr>
          <w:b/>
        </w:rPr>
        <w:t>E. 8.1</w:t>
      </w:r>
    </w:p>
    <w:p>
      <w:r>
        <w:t>Die Vorinstanz hat in der angefochtenen Verfügung eingehend und nachvollziehbar begründet, weshalb die Vorbringen des Beschwerdeführers nicht asylrelevant sind. Auch wenn es sich bei den Tätern tatsächlich um Mitglieder oder Sympathisanten der EPDP gehandelt hat, ändert dies nichts daran, dass es sich dabei um Massnahmen von Drittpersonen handelt, gegen welche staatlicher Schutz in Anspruch genommen werden kann. Den Akten lassen sich zudem keine Anhaltspunkte dafür entnehmen, dass die sri-lankischen Behörden dem Beschwerdeführer wegen seiner tamilischen Ethnie Schutz verweigert hätten. Vielmehr hatte er die Möglichkeit, Anzeige zu erstatten. Insofern hat er in zumutbarer Weise Zugang zum Justiz- und Sicherheitssystem erhalten. Es ist zudem darauf hinzuweisen, dass kein Staat die absolute Sicherheit seiner Bürgerinnen und Bürger jederzeit und überall garantieren kann (vgl. BVGE 2008/5 E. 4.2). Was den Angriff auf den Bruder im Herbst 2019 betrifft, konkretisiert der Beschwerdeführer nicht weiter, weshalb ihm deshalb bei einer Rückkehr flüchtlingsrechtlich relevante Verfolgung drohen sollte, zumal er in diesem Zusammenhang nicht geltend macht, dieser sei Opfer eines staatlichen Übergriffs geworden. Mit seinen Ausführungen in der Beschwerde gelingt es ihm nicht, den vorinstanzlichen Erwägungen betreffend die Schutzfähigkeit und -willigkeit der sri-lankischen Behörden etwas Stichhaltiges entgegenzuhalten. Im Weiteren erübrigt sich ein Eingehen auf die Ausführungen zur Inanspruchnahme einer innerstaatlichen Schutzalternative. Der Beschwerdeführer erfüllt die Flüchtlingseigenschaft bereits deshalb nicht, weil die sri-lankischen Behörden sowohl schutzfähig als auch -willig sind. Um Wiederholungen zu vermeiden, kann im Übrigen auf die angefochtene Verfügung verwiesen werden.</w:t>
      </w:r>
    </w:p>
    <w:p>
      <w:r>
        <w:rPr>
          <w:b/>
        </w:rPr>
        <w:t>E. 8.2</w:t>
      </w:r>
    </w:p>
    <w:p>
      <w:r>
        <w:t>Sodann ist vor diesem Hintergrund nicht von einem Risikoprofil im Sinne des Referenzurteils des Bundesverwaltungsgerichts E-1866/2015 vom 15. Juli 2016 des Beschwerdeführers auszugehen. Zu den Entwicklungen der allgemeinen politischen Lage in Sri Lanka ist festzustellen, dass in keiner Weise erkennbar ist, wie sich diese zum heutigen Zeitpunkt auf den Beschwerdeführer auswirken könnten. Diesbezüglich kann auf die zutreffenden Erwägungen in der angefochtenen Verfügung verwiesen werden. An dieser Einschätzung ändert die erfolgte Entführung und Verhaftung einer sri-lankischen Mitarbeiterin der Schweizerischen Botschaft in Colombo nichts, da diesbezüglich kein individueller Bezug zum Beschwerdeführer ersichtlich ist. Gemäss Auskunft der Schweizerischen Botschaft sind in diesem Zusammenhang keine Informationen an die sri-lankischen Behörden gelangt, so dass keine Anhaltspunkte auf eine erhöhte Gefährdungssituation vorliegen.</w:t>
      </w:r>
    </w:p>
    <w:p>
      <w:r>
        <w:rPr>
          <w:b/>
        </w:rPr>
        <w:t>E. 8.3</w:t>
      </w:r>
    </w:p>
    <w:p>
      <w:r>
        <w:t>Zusammenfassend ist es dem Beschwerdeführer nicht gelungen, eine Bundesrechtsverletzung durch die Vorinstanz darzulegen. Die Vorinstanz hat zu Recht die Flüchtlingseigenschaft verneint und das Asylgesuch abgelehnt. An diesem Schluss vermag auch ein Schreiben des Politikers D._______ nichts zu ändern, weshalb keine Veranlassung besteht, den Eingang des in Aussicht gestellten Beweismittels abzuwarten.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BVGer E-1866/2015 vom 15. Juli 2016 E. 12.2 sowie statt vieler Urteil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auch vorstehend E. 9.2 sowie statt vieler Urteil BVGer E-895/2020 vom 15. April 2020 E. 9.3).</w:t>
      </w:r>
    </w:p>
    <w:p>
      <w:r>
        <w:rPr>
          <w:b/>
        </w:rPr>
        <w:t>E. 10.4.2</w:t>
      </w:r>
    </w:p>
    <w:p>
      <w:r>
        <w:t>Vorliegend sprechen auch keine individuellen Gründe gegen die Zumutbarkeit des Wegweisungsvollzugs. Der (...)-jährige Beschwerdeführer stammt aus der Nordprovinz, wohin der Vollzug gemäss vorstehender Rechtsprechung grundsätzlich zumutbar ist. Soweit er geltend macht, er sei gesundheitlich angeschlagen und leide an (...), ist festzustellen, dass er gemäss seinen Aussagen anlässlich der Anhörung vom 10. September 2019 keinen Arzt aufsuchte. Demnach ist davon auszugehen, dass er sich in seinem gesundheitlichen Befinden nicht wesentlich beeinträchtigt gefühlt hat. Der Erklärungsversuch in der Beschwerde, er habe keinen Dolmetscher gehabt, vermag nicht zu überzeugen. Weitergehend substantiiert er das Vorbringen in der Beschwerde nicht, er sei gesundheitlich angeschlagen. Jedenfalls ist festzustellen, dass auch ein ärztlich diagnostiziertes (...) kein medizinisches Vollzugshindernis zu begründen vermöchte. Im Weiteren verfügt der Beschwerdeführer in Sri Lanka über ein familiäres Umfeld (vgl. SEM-Akte A8/12 Ziff. 3.01 sowie A19/17 F36 ff.). In beruflicher Hinsicht war er als (...) sowie (...) tätig (vgl. Ziff. 1.17.05 sowie A19/17 F52). Es ist somit nicht davon auszugehen, dass der Beschwerdeführer bei einer Rückkehr nach Sri Lanka in eine existentielle Notlage geraten wird. Der Vollzug der Wegweisung ist zumutbar.</w:t>
      </w:r>
    </w:p>
    <w:p>
      <w:r>
        <w:rPr>
          <w:b/>
        </w:rPr>
        <w:t>E. 10.5</w:t>
      </w:r>
    </w:p>
    <w:p>
      <w:r>
        <w:t>Ferner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Schliesslich steht auch die Corona-Pandemie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Sri Lanka angepasst wird (vgl. Entscheidungen und Mitteilungen der Schweizerischen Asylrekurskommission [EMARK] 1995 Nr. 14 E. 8d und e sowie statt vieler Urteil des BVGer D-4796/2019 vom 27. April 2020 E. 8.9).</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Der Beschwerdeführer beantragt die Gewährung der unentgeltlichen Rechtspflege gemäss Art. 65 Abs. 1 VwVG und unentgeltlichen Verbeiständung gemäss aArt. 110a Abs. 1 AsylG. Aufgrund der vorstehenden Erwägungen ergibt sich, dass seine Begehren als aussichtslos zu gelten haben. Damit ist eine der kumulativ zu erfüllenden Voraussetzungen nicht gegeben, weshalb den Gesuchen nicht stattzugeben ist.</w:t>
      </w:r>
    </w:p>
    <w:p>
      <w:r>
        <w:rPr>
          <w:b/>
        </w:rPr>
        <w:t>E. 12.2</w:t>
      </w:r>
    </w:p>
    <w:p>
      <w:r>
        <w:t>Bei diesem Ausgang des Verfahrens hat der Beschwerdeführer die Kosten des vorliegenden Verfahrens zu tragen (Art. 63 Abs. 1 VwVG), die auf Fr. 750.- festzusetzen sind (Art. 1-3 des Reglements vom 21. Februar 2008 über die Kosten und Entschädigungen vor dem Bundesverwaltungsgericht [VGKE, SR 173.320.2]).</w:t>
      </w:r>
    </w:p>
    <w:p>
      <w:r>
        <w:rPr>
          <w:b/>
        </w:rPr>
        <w:t>E. 13</w:t>
      </w:r>
    </w:p>
    <w:p>
      <w:r>
        <w:t>Mit vorliegendem Urteil sind die Anträge auf Feststellung der aufschiebenden Wirkung der Beschwerde sowie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