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E-19/2017 vom 9. März 2017</w:t>
      </w:r>
    </w:p>
    <w:p>
      <w:r>
        <w:t>Bundesverwaltungsgericht, 2017-03-09, DE</w:t>
      </w:r>
    </w:p>
    <w:p>
      <w:r>
        <w:rPr>
          <w:b/>
        </w:rPr>
        <w:t xml:space="preserve">Quelle: </w:t>
      </w:r>
      <w:r>
        <w:t>https://mcp.opencaselaw.ch/entscheid/bvger_E-19_2017</w:t>
      </w:r>
    </w:p>
    <w:p>
      <w:r>
        <w:t>FR: TAF E-19/2017 du 9 mars 2017</w:t>
      </w:r>
    </w:p>
    <w:p>
      <w:r>
        <w:t>IT: TAF E-19/2017 del 9 marzo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3.1</w:t>
      </w:r>
    </w:p>
    <w:p>
      <w:r>
        <w:t>Die Beschwerde erweist sich als offensichtlich unbegründet und ist im Verfahren einzelrichterlicher Zuständigkeit mit Zustimmung eines zweiten Richters (Art. 111 Bst. e AsylG) mit summarischer Begründung zu behandeln (Art. 111a Abs. 2 AsylG).</w:t>
      </w:r>
    </w:p>
    <w:p>
      <w:r>
        <w:rPr>
          <w:b/>
        </w:rPr>
        <w:t>E. 3.2</w:t>
      </w:r>
    </w:p>
    <w:p>
      <w:r>
        <w:t>Dass der Beschwerdeführerin mit Zwischenverfügung vom 5. Januar 2017 die unentgeltliche Rechtspflege (Art. 65 Abs. 1 VwVG) gewährt worden ist, die Beschwerde also als nicht aussichtslos qualifiziert wurde, steht einer Behandlung der Beschwerde im Verfahren nach Art. 111 Bst. e AsylG in bestimmten Konstellationen nicht entgegen. Dies ist namentlich dann der Fall, wenn sich die Beschwerde - wie hier -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(Art. 111 Bst. e AsylG) ist jedoch der Urteilszeitpunkt massgebend, während für die Beurteilung der Aussichtslosigkeit der Beschwerdebegehren (Art. 65 Abs. 1 VwVG) auf den Zeitpunkt der Beschwerdeerhebung abzustellen ist (BGE 133 III 614 E. 5). Insofern ist nicht ausgeschlossen, dass eine im Rahmen der Instruktion als nicht aussichtslos beurteilte Beschwerde später als offensichtlich unbegründet abgewiesen wird (vgl. Urteil des BVGer E- 4923/2016 vom 9. Februar 2017, E. 2.2).</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4.3</w:t>
      </w:r>
    </w:p>
    <w:p>
      <w:r>
        <w:t>Die Vorinstanz begründet ihre Verfügung im Wesentlichen damit, der Beschwerdeführerin sei es nicht gelungen, glaubhaft zu machen, in I._______ inhaftiert worden und später aus dem Gefängnis geflüchtet zu sein. Es handle sich dabei um eine konstruierte Geschichte. Sie könne weder sagen, wo und wie lange sie in Haft gewesen sei, noch könne sie den Haftaufenthalt genau beschreiben. Ihre Angaben seien widersprüchlich. Insbesondere habe sie erst anlässlich der Anhörung von ihrer zweimonatigen Haft in G._______ erzählt. Zudem sei weder das Motiv für ihre Inhaftierung nachvollziehbar noch die Tatsache, dass sie nach ihrer Flucht aus dem Gefängnis mit dem öffentlichen Bus zu ihrer Familie nach Hause gefahren sei. Ferner seien ihre Schilderungen der behördlichen Suche oberflächlich und unsubstantiiert ausgefallen. Trotz mehrfacher Nachfrage sei es ihr nicht gelungen darzulegen, wie sie von ihren Nachbarn gewarnt worden und wie viele Male sie gesucht worden sei.</w:t>
      </w:r>
    </w:p>
    <w:p>
      <w:r>
        <w:rPr>
          <w:b/>
        </w:rPr>
        <w:t>E. 4.4</w:t>
      </w:r>
    </w:p>
    <w:p>
      <w:r>
        <w:t>Die Beschwerdeführerin bringt dagegen vor, der verkürzten BzP komme nur ein beschränkter Beweiswert zu und sie könne nur mit Zurückhaltung zum Vergleich herangezogen werden. Bei ihren Angaben in der Anhörung handle es sich nur um eine Präzisierung der Aussagen der BzP. Die Ungereimtheiten in ihren Aussagen anlässlich der Anhörung seien auf die lange Zeit, die zwischen der BzP und der Anhörung verstrichen sei, zurückzuführen. Zudem sei sie während der Anhörung im achten Monat schwanger gewesen. Überdies sei die Vorinstanz, da sie nicht nach Elementen geforscht habe, die für sie sprechen würden, ihren aus dem Untersuchungsgrundsatz resultierenden Pflichten nicht nachgekommen. Sie wäre verpflichtet gewesen, eine rechtsgenügliche Begründung zu liefern.</w:t>
      </w:r>
    </w:p>
    <w:p>
      <w:r>
        <w:rPr>
          <w:b/>
        </w:rPr>
        <w:t>E. 4.5</w:t>
      </w:r>
    </w:p>
    <w:p>
      <w:r>
        <w:t>Die vorinstanzliche Beweiswürdigung in Bezug auf das Glaubhaftmachen ist nicht zu beanstanden. In der angefochtenen Verfügung wird ausführlich dargelegt, aus welchen Gründen die Angaben der Beschwerdeführerin im Einzelnen nicht glaubhaft sind. Die Vorbringen in der Rechtsmitteleingabe sind nicht geeignet, die Aussagen in einem anderen Licht erscheinen zu lassen. Der Hinweis, dass zwischen den Befragungen ein Jahr und drei Monate liegen, vermag die Ungereimtheiten nicht zu erklären. Von der Beschwerdeführerin hätten übereinstimmende Aussagen erwartet werden können, zumal sie von selbst Erlebtem erzählte und es sich bei diesen Vorkommnissen um besonders einprägsame Erlebnisse handelte. Dem Umstand ihrer Schwangerschaft wurde während der Anhörung Genüge getan. Zu Beginn wurde die Beschwerdeführerin darauf hingewiesen, falls sie Schwierigkeiten beim Sitzen habe oder eine Pause brauche, könne sie dies jederzeit mitteilen. Zudem wurde sie, als sie einmal während der Anhörung gähnte, unmittelbar gefragt, ob sie sich noch konzentrieren könne und es ihr gut gehe (vgl. Akten der Vorinstanz A16/22; F8, F131). Des Weiteren vermag die Beschwerdeführerin mit dem blossen Wiederholen des aktenkundigen Sachverhalts sowie dem Festhalten am Wahrheitsgehalt ihrer Aussagen nicht darzulegen, inwiefern die Vorinstanz den Massstab des Glaubhaftmachens nicht korrekt angewendet haben soll. Um Wiederholungen zu vermeiden, kann im Weiteren vollumfänglich auf die zutreffenden Erwägungen in der vorinstanzlichen Verfügung verwiesen werden. Die erhobene Rüge erweist sich als unzutreffend. Es ist somit mit der Vorinstanz einig zu gehen, dass es der Beschwerdeführerin nicht gelungen ist, die Haft, die anschliessende Flucht aus dem Gefängnis sowie die behördliche Suche nach ihr glaubhaft zu machen.</w:t>
      </w:r>
    </w:p>
    <w:p>
      <w:r>
        <w:rPr>
          <w:b/>
        </w:rPr>
        <w:t>E. 4.6</w:t>
      </w:r>
    </w:p>
    <w:p>
      <w:r>
        <w:t>Weiter macht die Beschwerdeführerin geltend, sie habe als gesunde, junge Frau jederzeit mit einer Einziehung in den Militärdienst rechnen müssen. Ferner sei ihre illegale Ausreise aus Eritrea - entgegen der Ansicht der Vorinstanz - asylrechtlich beachtlich, da die eritreischen Behörden illegal ausgereisten Personen im militärdienstpflichten Alter grundsätzlich eine regierungsfeindliche Haltung unterstellen und sie bei einer Rückkehr nach Eritrea streng bestrafen würden.</w:t>
      </w:r>
    </w:p>
    <w:p>
      <w:r>
        <w:rPr>
          <w:b/>
        </w:rPr>
        <w:t>E. 4.6.1</w:t>
      </w:r>
    </w:p>
    <w:p>
      <w:r>
        <w:t>Bezüglich der von der Beschwerdeführerin befürchteten Bestrafung wegen Wehrdienstverweigerung hat die ehemalige Asylrekurskommission (ARK) in einem 2006 ergangenen Urteil entschieden, für die Annahme der Flüchtlingseigenschaft reiche es nicht aus, dass die betroffene Person im dienstfähigen Alter sei und befürchte, irgendwann ausgehoben zu werden; nötig sei vielmehr, dass die mit der Durchsetzung der Dienstpflicht betrauten Organe des eritreischen Staates mit der betroffenen Person in konkreten Kontakt getreten seien und aus diesem Kontakt erkennbar werde, dass die Person rekrutiert werden solle (vgl. Entscheidungen und Mitteilungen der ehemaligen Asylrekurskommission [EMARK] 2006 Nr. 3, E. 4.10). Diese Rechtsprechung ist nach wie vor gültig und wurde vom Bundesverwaltungsgericht übernommen (vgl. dazu jüngst Urteil des BVGer D-632/2017 vom 23. Februar 2017, E. 5.1.2). Das Gericht sieht keinen Anlass, im vorliegenden Fall von dieser Rechtsprechung abzuweichen. Die Beschwerdeführerin hatte bis zu ihrer Ausreise keinerlei Berührungspunkte mit den eritreischen Rekrutierungsbehörden. Entsprechend kann sie gemäss der dargestellten Rechtsprechung aus der theoretischen Möglichkeit einer zukünftigen Bestrafung wegen Wehrdienstverweigerung nichts zu ihren Gunsten ableiten.</w:t>
      </w:r>
    </w:p>
    <w:p>
      <w:r>
        <w:rPr>
          <w:b/>
        </w:rPr>
        <w:t>E. 4.6.2</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 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(als Referenzurteil publiziert)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 Eine asylsuchende Person muss diese zusätzlichen Anknüpfungspunkte nachweisen oder zumindest glaubhaft machen (Art. 7 Abs. 1 AsylG), was der Beschwerdeführerin nach dem Gesagten (vgl. E. 4.5) nicht gelungen ist.</w:t>
      </w:r>
    </w:p>
    <w:p>
      <w:r>
        <w:rPr>
          <w:b/>
        </w:rPr>
        <w:t>E. 4.7</w:t>
      </w:r>
    </w:p>
    <w:p>
      <w:r>
        <w:t>Der Beschwerdeführerin ist es somit nicht gelungen, Gründe nach Art. 3 AsylG geltend machen kann. Die Vorinstanz hat daher zu Recht ihre Flüchtlingseigenschaft verneint und das Asylgesuch abgelehnt.</w:t>
      </w:r>
    </w:p>
    <w:p>
      <w:r>
        <w:rPr>
          <w:b/>
        </w:rPr>
        <w:t>E. 5</w:t>
      </w:r>
    </w:p>
    <w:p>
      <w:r>
        <w:t>Lehnt das Staatssekretariat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Die Beschwerdeführerin wurde mit Verfügung der Vorinstanz vom 29. November 2016 wegen Unzumutbarkeit des Vollzugs der Wegweisung in der Schweiz vorläufig aufgenommen. Bei dieser Sachlage erübrigen sich weitere Ausführungen zur Frage des Vollzuges.</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der Beschwerdeführerin aufzuerlegen (Art. 63 Abs. 1 VwVG; Art. 1-3 des Reglements vom 21. Februar 2008 über die Kosten und Entschädigungen vor dem Bundesverwaltungsgericht [VGKE, SR 173.320.2]). Mit Zwischenverfügung vom 5. Januar 2017 wurden jedoch die Gesuche um Gewährung der unentgeltlichen Rechtspflege im Sinne von Art. 65 Abs. 1 VwVG und um amtliche Verbeiständung gemäss Art. 110a Abs. 1 AsylG gutgeheissen, weshalb der Beschwerdeführerin keine Verfahrenskosten auferlegt werden. Das Bundesverwaltungsgericht geht bei amtlicher Vertretung in der Regel von einem Stundenansatz von Fr. 200.- bis Fr. 220.- für Anwältinnen und Anwälte und Fr. 100.- bis Fr. 150.- für nicht-anwaltliche Vertreterinnen und Vertreter aus (vgl. Art. 12 i.V.m Art. 10 Abs. 2 VGKE). Es wird nur der notwendige Aufwand entschädigt.</w:t>
      </w:r>
    </w:p>
    <w:p>
      <w:r>
        <w:rPr>
          <w:b/>
        </w:rPr>
        <w:t>E. 8.2</w:t>
      </w:r>
    </w:p>
    <w:p>
      <w:r>
        <w:t>Der Rechtsvertreter weist in der eingereichten Kostennote vom 7. Februar 2017 einen Aufwand für die Beschwerde von Fr. 1'200.- (6 Stunden à Fr. 200.-) und einen zusätzlichen Aufwand von Fr. 40.- (Spesenpauschale) aus. Insgesamt belaufen sich die Aufwendungen auf Fr. 1'240.-. Ausgehend von einem Stundenansatz von Fr. 150.- bemisst sich das Honorar auf Fr. 900.-. Der Zusatzaufwand von Fr. 40.- (nicht mehrwertsteuerpflichtig) erscheint angemessen. Dem Rechtsvertreter ist somit von der Gerichtskasse eine Entschädigung von insgesamt Fr. 940.-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