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E-1999/2020 vom 14. August 2020</w:t>
      </w:r>
    </w:p>
    <w:p>
      <w:r>
        <w:t>Bundesverwaltungsgericht, 2020-08-14, FR</w:t>
      </w:r>
    </w:p>
    <w:p>
      <w:r>
        <w:rPr>
          <w:b/>
        </w:rPr>
        <w:t xml:space="preserve">Quelle: </w:t>
      </w:r>
      <w:r>
        <w:t>https://mcp.opencaselaw.ch/entscheid/bvger_E-1999_2020</w:t>
      </w:r>
    </w:p>
    <w:p>
      <w:r>
        <w:t>FR: TAF E-1999/2020 du 14 août 2020</w:t>
      </w:r>
    </w:p>
    <w:p>
      <w:r>
        <w:t>IT: TAF E-1999/2020 del 14 agosto 2020</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recourante a qualité pour recourir ; présenté dans la forme et dans les délais prescrits par la loi, le recours est recevable (art. 48 al. 1 ainsi que 52 al. 1 PA et art. 108 al. 2 LAsi).</w:t>
      </w:r>
    </w:p>
    <w:p>
      <w:r>
        <w:rPr>
          <w:b/>
        </w:rPr>
        <w:t>E. 2</w:t>
      </w:r>
    </w:p>
    <w:p>
      <w:r>
        <w:t>La recourante n'a pas recouru contre la décision du SEM en tant qu'elle rejette sa demande d'asile et ne reconnaît pas sa qualité de réfugiée, de sorte que, sous cet angle, elle a acquis force de chose décidée.</w:t>
      </w:r>
    </w:p>
    <w:p>
      <w:r>
        <w:rPr>
          <w:b/>
        </w:rPr>
        <w:t>E. 3</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L'exécution du renvoi est ordonnée si elle est licite, raisonnablement exigible et possible. Si l'une de ces conditions fait défaut, l'admission provisoire doit être prononcée. Celle-ci est réglée par l'art. 83 LEI (RS 142.20), qui a remplacé, le 1er janvier 2019, l'ancienne loi sur les étrangers (LEtr) ; la disposition en cause n'a cependant pas été modifiée.</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de l'art. 5 LAsi, la recourante n'ayant pas contesté la décision du SEM en ce qui concerne la non-reconnaissance de sa qualité de réfugiée et le rejet de sa demande d'asile.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En l'occurrence, l'intéressée n'a pas fait apparaître la forte probabilité d'un danger de cette nature.</w:t>
      </w:r>
    </w:p>
    <w:p>
      <w:r>
        <w:rPr>
          <w:b/>
        </w:rPr>
        <w:t>E. 5.5.1</w:t>
      </w:r>
    </w:p>
    <w:p>
      <w:r>
        <w:t>Contrairement au SEM, le Tribunal ne tient certes pas pour invraisemblable que le fils de la recourante ait été tué par la police qui l'aurait confondu avec une autre personne ; à cet égard, il n'est pas décisif que le domicile des deux intéressés ait été différent, vu leur homonymie partielle. De même, il apparaît logique que les policiers responsables de cette méprise aient tenté d'intimider la recourante pour éviter d'éventuelles problèmes, quand bien même ce danger aurait été en pratique de peu d'ampleur pour eux. Le Tribunal ne voit pas non plus en quoi le fait que l'intéressée ignore où se trouve le véritable meurtrier serait de nature à remettre en cause la crédibilité de ses dires ; le fait qu'il soit le compagnon de sa fille n'y change rien, dans la mesure où il était logique qu'il disparaisse pour se soustraire à une probable arrestation, voire à son meurtre pur et simple par la police.</w:t>
      </w:r>
    </w:p>
    <w:p>
      <w:r>
        <w:rPr>
          <w:b/>
        </w:rPr>
        <w:t>E. 5.5.2</w:t>
      </w:r>
    </w:p>
    <w:p>
      <w:r>
        <w:t>En revanche, plusieurs éléments du récit sont de nature à jeter le doute sur la réalité d'un risque de traitements contraires à l'art. 3 CEDH en cas de retour de la recourante dans son pays d'origine. En effet, si la police était aussi affectée par la corruption, aussi coutumière de l'arbitraire et aussi assurée de l'impunité que l'intéressée le prétend, il n'est pas logique que celle-ci ait pu obtenir aussi facilement communication du rapport de police relatif à la mort de son fils, de la part d'un commandant en fonction, quand bien même elle l'aurait connu durant son activité professionnelle. Il s'agit en effet d'une pièce interne et confidentielle, ce d'autant plus qu'elle fait état de l'identité des policiers responsables. Par ailleurs, force est de constater que ces derniers, pour faire pression sur la recourante, se seraient contentés de menaces verbales ou d'afficher leur présence de manière ostensible, sans toutefois jamais s'en prendre directement à elle. Le Tribunal constate également, à l'instar du SEM, que son installation dans une autre province apparaît avoir mis fin aux menaces et que les deux filles de l'intéressée, tout aussi susceptibles d'être exposées au danger - l'une d'elle se trouvant être la compagne du meurtrier recherché - n'ont pas voulu quitter le Brésil ; rien dans les dires de leur mère n'indique d'ailleurs qu'elles se trouvent aujourd'hui exposées à un risque particulier.</w:t>
      </w:r>
    </w:p>
    <w:p>
      <w:r>
        <w:rPr>
          <w:b/>
        </w:rPr>
        <w:t>E. 5.6</w:t>
      </w:r>
    </w:p>
    <w:p>
      <w:r>
        <w:t>Dès lors, sans remettre en cause la réalité de la mort violente du fils de la recourante dans les circonstances décrites, le Tribunal considère que l'intéressée n'a pas quitté son pays d'origine pour cette seule raison, le danger au moment de son départ n'apparaissant pas pressant. Plaide dans le même sens le fait qu'elle ait passé vingt mois (de février 2018 à octobre 2019) dans la clandestinité à I._______ avant de déposer sa demande d'asile et ne s'y soit décidée qu'après que la police de cette ville ait appris son séjour illégal en Suisse. Dans ce contexte, la probabilité qu'un risque pèse sur elle de ce chef, en cas de retour au Brésil, ne peut être retenue.</w:t>
      </w:r>
    </w:p>
    <w:p>
      <w:r>
        <w:rPr>
          <w:b/>
        </w:rPr>
        <w:t>E. 5.7</w:t>
      </w:r>
    </w:p>
    <w:p>
      <w:r>
        <w:t>Dès lors, l'exécution du renvoi de la recourante sous forme de refoulement ne transgresse ni l'art. 3 CEDH ni l'art. 3 de la Convention du 10 décembre 1984 contre la torture, de sorte qu'elle s'avère licite à cet égard (art. 44 LAsi et art. 83 al. 3 LEI).</w:t>
      </w:r>
    </w:p>
    <w:p>
      <w:r>
        <w:rPr>
          <w:b/>
        </w:rPr>
        <w:t>E. 5.8</w:t>
      </w:r>
    </w:p>
    <w:p>
      <w:r>
        <w:t>Cette appréciation se base sur les faits connus à la date du présent arrêt et ne préjuge en rien des conséquences que l'autorité inférieure serait, le cas échéant, susceptible de déduire ultérieurement des résultats de l'instruction pénale, pas encore close à ce jour (cf. consid. 7).</w:t>
      </w:r>
    </w:p>
    <w:p>
      <w:r>
        <w:rPr>
          <w:b/>
        </w:rPr>
        <w:t>E. 6.1</w:t>
      </w:r>
    </w:p>
    <w:p>
      <w:r>
        <w:t>S'agissant du caractère raisonnablement exigible du renvoi, le Tribunal rappelle que cette mesure ne devient inexigible au sens de l'art. 83 al. 4 LEI que si où la personne intéressée ne pourrait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2002, p. 81 s. et 87). L'art. 83 al. 4 LEI, disposition exceptionnelle,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Ainsi, l'exécution du renvoi n'est plus raisonnablement exigible si,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Cette mesure demeure raisonnablement exigible si l'accès à des soins essentiels est assuré dans le pays d'origine ou de provenance. Il pourra s'agir, le cas échéant, de soins alternatifs à ceux prodigués en Suisse, qui - tout en correspondant aux standards du pays d'origine - sont adéquats à l'état de santé de l'intéressé (cf. à ce sujet arrêt E-917/2018 du 4 juillet 2018 consid. 7.3.1).</w:t>
      </w:r>
    </w:p>
    <w:p>
      <w:r>
        <w:rPr>
          <w:b/>
        </w:rPr>
        <w:t>E. 6.2</w:t>
      </w:r>
    </w:p>
    <w:p>
      <w:r>
        <w:t>En l'espèce, il est notoire que le Brésil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6.3</w:t>
      </w:r>
    </w:p>
    <w:p>
      <w:r>
        <w:t>La question se pose toutefois de la compatibilité de l'exécution du renvoi avec l'état de santé de la recourante.</w:t>
      </w:r>
    </w:p>
    <w:p>
      <w:r>
        <w:rPr>
          <w:b/>
        </w:rPr>
        <w:t>E. 6.3.1</w:t>
      </w:r>
    </w:p>
    <w:p>
      <w:r>
        <w:t>L'exécution du renvoi demeure raisonnablement exigible si les troubles physiologiques ou psychiques ne peuvent être qualifiés de graves, à savoir s'ils ne sont pas tels qu'en l'absence de possibilités de traitement adéquat, l'état de santé de la personne intéressée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6.3.2</w:t>
      </w:r>
    </w:p>
    <w:p>
      <w:r>
        <w:t>En l'espèce, l'intéressée est atteinte d'un PTSD et d'un état dépressif sévère qui nécessitent, outre un traitement médicamenteux, une prise en charge psychiatrique et psychothérapeutique de longue durée ; les rapports médicaux des (...) février et (...) avril 2020 insistent sur la gravité du traumatisme subi et relèvent le risque d'une décompensation, voire d'un comportement suicidaire en cas de retour. La question des possibilités de traitement au Brésil - que le SEM n'a d'ailleurs pas examinée de manière détaillée dans sa décision, se contentant d'affirmer que ce pays « dispose de l'infrastructure médicale nécessaire » - n'est dès lors pas seule décisive, dans la mesure où c'est le simple fait d'un retour qui serait susceptible de mettre en danger la recourante et de réactiver son traumatisme, ainsi que l'indiquent les termes du rapport du 26 février 2020.</w:t>
      </w:r>
    </w:p>
    <w:p>
      <w:r>
        <w:rPr>
          <w:b/>
        </w:rPr>
        <w:t>E. 6.3.3</w:t>
      </w:r>
    </w:p>
    <w:p>
      <w:r>
        <w:t>Il est ainsi clair que l'intéressée serait appelée à affronter des conditions de réintégration particulièrement difficiles. Il n'est pas attesté qu'elle puisse recevoir le traitement qui lui est aujourd'hui indispensable. De plus, il est improbable qu'elle puisse, en raison de son état de santé et des soins qu'il requiert, rapidement retrouver un emploi rémunéré lui permettant d'assurer sa survie quotidienne, sans parler d'apporter à ses filles un quelconque soutien.</w:t>
      </w:r>
    </w:p>
    <w:p>
      <w:r>
        <w:rPr>
          <w:b/>
        </w:rPr>
        <w:t>E. 6.3.4</w:t>
      </w:r>
    </w:p>
    <w:p>
      <w:r>
        <w:t>Par ailleurs, il apparaît que le SEM, après le dépôt du recours, n'a pas jugé utile de compléter son argumentation dans sa réponse et de se prononcer sur la base de renseignements médicaux complets. En effet, ceux-ci n'ont acquis ce caractère exhaustif qu'avec le rapport médical du (...) avril 2020. Or, le Tribunal ne peut qu'écarter l'argumentation du SEM qui, dans sa réponse du 8 mai 2020, sans examiner les conséquences à tirer de ce rapport, a mis en doute la réalité des troubles pourtant constatés par le thérapeute, ceci sur la base d'arguments peu convaincants ; en effet, l'autorité inférieure suppose implicitement que l'intéressée aurait inventé les événements décrits, voire été en mesure de tromper son médecin sur la réalité de son état. Dans la mesure où l'autorité inférieure a ainsi écarté de manière trop sommaire la validité de ce rapport et s'est abstenue d'en examiner la portée, force est de constater qu'elle a statué sur la base d'un état de fait incomplet et que la question du caractère raisonnablement exigible de l'exécution du renvoi n'a pas été adéquatement examinée et résolue.</w:t>
      </w:r>
    </w:p>
    <w:p>
      <w:r>
        <w:rPr>
          <w:b/>
        </w:rPr>
        <w:t>E. 7.1</w:t>
      </w:r>
    </w:p>
    <w:p>
      <w:r>
        <w:t>Enfin, l'intéressée fait valoir que l'exécution de son renvoi serait contraire à plusieurs dispositions de la ConvTEH.</w:t>
      </w:r>
    </w:p>
    <w:p>
      <w:r>
        <w:rPr>
          <w:b/>
        </w:rPr>
        <w:t>E. 7.2</w:t>
      </w:r>
    </w:p>
    <w:p>
      <w:r>
        <w:t>En vertu de l'art. 4 let. a de ladite convention,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 l'exploitation comprend, au minimum, l'exploitation de la prostitution d'autrui ou d'autres formes d'exploitation sexuelle, le travail ou les services forcés, l'esclavage ou les pratiques analogues à l'esclavage, la servitude ou le prélèvement d'organes (cf. arrêt du Tribunal F-2753/2020 du 8 juin 2020 consid. 6.3). La traite d'êtres humains entre dans le champ d'application de l'art. 4 CEDH (interdiction de l'esclavage, de la servitude et du travail forcé). Les Etats parties à la CEDH doivent mettre en place un système légal qui ne favorise pas la traite d'êtres humains, mais au contraire la combat de manière efficace. Bien que le Protocole de Palerme (RS 0.311.542) n'aborde pas la question de la juridiction, la ConvTEH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 consid. 6.1 et 6.2 et 7.5), puis non seulement de mener une enquête interne sur les faits survenant sur leur propre territoire, mais aussi de coopérer efficacement avec les autorités compétentes des autres Etats concernés (cf. arrêt E-3763/2018 du 27 avril 2020 consid. 9.3 et réf. cit., dont ATAF 2016/27 consid. 5.2.5). Conformément à l'art. 10 ConvTEH, chaque Etat partie adopte les mesures législatives ou autres nécessaires pour identifier les victimes d'une traite humaine. La ConvTEH impose dès lors l'obligation aux Etats parties de mettre en place un système légal qui non seulement punit les auteurs de traite d'êtres humains, mais garantit aussi une protection effective aux victimes, réelles ou potentielles, de tels actes. Celles-ci doivent être identifiées, protégées et soutenues. Les organes étatiques doivent mettre en oeuvre, d'office et sans attendre, les mesures d'investigation utiles à cet effet, dès qu'ils ont connaissance d'un état de fait vraisemblable, susceptible de correspondre à la définition de la traite humaine. Ils doivent en outre collaborer avec les autres Etats concernés, de provenance, de transit ou de destination (cf. arrêts du Tribunal E-3763/2018 consid. 9.2 ; E-6729/2016 du 10 avril 2017 consid. 7.4.1). Lorsqu'il y a des motifs raisonnables de penser qu'une personne est une victime de traite, celle-ci doit se voir accorder des mesures minimales d'assistance ainsi que le délai de rétablissement et de réflexion d'au moins 30 jours prévu par la Convention. Les autorités doivent ainsi s'assurer que la personne en cause ne soit pas renvoyée du territoire suisse avant que les mesures visant à son identification comme victime d'une infraction pénale soient menées à chef. Lorsqu'une victime a été identifiée, des mesures doivent être prises pour la protéger efficacement, si le risque de nouveau recrutement ou de représailles est rendu vraisemblable, ainsi que pour protéger d'autres victimes potentielles. Ces obligations s'imposent à toutes les autorités qui peuvent avoir des contacts avec les personnes concernées et également aux autorités chargées de l'examen d'une demande d'asile, lorsqu'elles sont en présence, à travers notamment les procès-verbaux d'audition de la personne qui demande protection, d'indices concrets que celle-ci pourrait avoir été victime d'une traite des êtres humains (cf. arrêt du Tribunal E-6729/2016 consid. 7.4.1).</w:t>
      </w:r>
    </w:p>
    <w:p>
      <w:r>
        <w:rPr>
          <w:b/>
        </w:rPr>
        <w:t>E. 7.3</w:t>
      </w:r>
    </w:p>
    <w:p>
      <w:r>
        <w:t>Dans son arrêt du 14 février 2019, publié sous ATF 145 I 308, le Tribunal fédéral a rappelé que, conformément au principe de l'exclusivité de la procédure d'asile prévu à l'art. 14 al. 1 LAsi, une procédure visant l'octroi d'une autorisation de séjour ne peut être engagée devant l'autorité cantonale compétente pendant la procédure d'asile que s'il existe un droit manifeste à l'obtention d'une telle autorisation (cf. ATF 137 I 351 consid. 3.1). Un tel droit ne peut pas être tiré, selon le Tribunal fédéral, des art. 30 al. 1 let. e LEI et 36 de l'ordonnance du 24 octobre 2007 relative à l'admission, au séjour et à l'exercice d'une activité lucrative (RS 142.201, OASA ; cf. arrêt du Tribunal E-3763/2018 consid. 9.5). Le Tribunal rappelle d'ailleurs à ce propos qu'en vertu du principe de séparation entre les procédures d'asile et pénale, dont fait partie l'enquête de police, les deux procédures se déroulent indépendamment l'une de l'autre. En revanche, un tel droit peut découler de l'art. 4 CEDH ainsi que de l'art. 14 al. 1 let. b ConvTEH, dès lors que cette dernière disposition possède un caractère « self-executing », soit applicable directement (cf. arrêt E-3763/2018 du 27 avril 2020 consid. 9.5) ; l'art. 6 CEDEF, auquel se réfère la recourante, n'a pas une portée plus large. Le Tribunal fédéral a ainsi jugé qu'il fallait assurer aux victimes de traite humaine un droit à un court séjour pendant la durée de l'enquête et de la poursuite pénale, lorsque leur présence en Suisse était requise par les autorités en charge de celle-ci, de manière conforme à leurs besoins, pour une lutte efficace et prompte contre la traite humaine.</w:t>
      </w:r>
    </w:p>
    <w:p>
      <w:r>
        <w:rPr>
          <w:b/>
        </w:rPr>
        <w:t>E. 7.4</w:t>
      </w:r>
    </w:p>
    <w:p>
      <w:r>
        <w:t>En l'espèce, le Tribunal ne peut exclure la vraisemblance des événements dépeints par l'intéressée en procédure de recours ; le rapport médical du (...) avril 2020 ainsi que l'attestation du (...) mai 2020 émanant du secteur d'assistance du L._______ plaident dans le même sens. Comme le retient le rapport médical, le traumatisme subi par l'intéressée est en outre de nature à expliquer qu'elle n'ait pas décrit plus tôt les faits en cause, leur aspect sexuel n'ayant pu que renforcer ce blocage (cf. à ce sujet ATAF 2009/51 consid. 4.2.3). Ceux-ci peuvent faire apparaître la recourante, s'ils sont finalement confirmés par l'instruction pénale, comme une possible victime de traite. Le fait qu'ils se soient déroulés en Suisse est de nature à rendre leur élucidation plus aisée. Bien que les déclarations de l'intéressée ne soient pas parfaitement claires, elle semble avoir déposé soit deux plaintes contre N._______, mais aucune contre M._______ (selon les termes du rapport du secteur d'assistance du L._______), soit quatre plaintes en tout, sans indication précise de la personne visée (cf. procès-verbal [p-v] de l'audition du 22 novembre 2019, question 62). Il demeure, dans tous les cas, qu'une instruction pénale est en cours.</w:t>
      </w:r>
    </w:p>
    <w:p>
      <w:r>
        <w:rPr>
          <w:b/>
        </w:rPr>
        <w:t>E. 7.5</w:t>
      </w:r>
    </w:p>
    <w:p>
      <w:r>
        <w:t>Aux fins de déterminer si la recourante doit être identifiée comme victime de traite, il sera ainsi éventuellement nécessaire de la réentendre ; en effet, elle n'a jamais été auditionnée sur les événements survenus à partir de janvier 2019, lorsqu'elle a commencé sa cohabitation avec M._______. Il est rappelé, à cet égard, que le droit international applicable insiste sur la nécessité de procéder à de telles auditions avec des collaborateurs sensibilisés au domaine et de prendre, le cas échéant, contact avec d'autres personnes auxquelles l'intéressée aurait pu se confier, en particulier la collaboratrice de l'organisme d'aide aux victimes ou le médecin qu'elle a consultés. Si, après de telles mesures d'instruction, il apparaît que la recourante a effectivement été victime de traite, elle devra être identifiée comme telle. Il appartiendra dès lors au SEM de se prononcer sur la vraisemblance de ses allégations. Si le SEM en arrive à la conclusion que la recourante a rendu vraisemblable sa qualité de victime de traite humaine, il devra encore se déterminer sur les conséquences qu'il tire de cette identification (cf. arrêt du Tribunal E-6952/2018 du 12 novembre 2019 consid. 6 et réf. cit.).</w:t>
      </w:r>
    </w:p>
    <w:p>
      <w:r>
        <w:rPr>
          <w:b/>
        </w:rPr>
        <w:t>E. 7.6</w:t>
      </w:r>
    </w:p>
    <w:p>
      <w:r>
        <w:t>Ainsi, le SEM et l'autorité cantonale de police des étrangers ne seront fondés à mettre en oeuvre la décision d'exécution du renvoi qu'après une procédure d'identification impliquant une audition ad hoc, dans les règles de l'art, par des spécialistes du SEM, tandis que se déroulera jusqu'à son terme l'enquête de police judiciaire par l'autorité cantonale de poursuite pénale.</w:t>
      </w:r>
    </w:p>
    <w:p>
      <w:r>
        <w:rPr>
          <w:b/>
        </w:rPr>
        <w:t>E. 7.7</w:t>
      </w:r>
    </w:p>
    <w:p>
      <w:r>
        <w:t>L'exécution du renvoi ne peut dès lors pas intervenir avant que la qualité de victime de traite de l'intéressée ne soit tirée au clair et l'instruction pénale menée à bien. Dans l'intervalle, le SEM devra donner à la recourante le délai de rétablissement et de réflexion de 30 jours prévu par l'art. 13 al. 1 ConvTEH. A l'issue de ce délai, et pour autant que l'intéressée confirme sa disponibilité à collaborer aux recherches policières, le SEM devra encore lui donner un délai raisonnable afin d'introduire, auprès de l'autorité cantonale de police des étrangers, une demande d'autorisation de séjour de courte durée pour la durée de ces recherches, conformément à l'art. 36 OASA et à la jurisprudence basée sur l'ATF 145 I 308.</w:t>
      </w:r>
    </w:p>
    <w:p>
      <w:r>
        <w:rPr>
          <w:b/>
        </w:rPr>
        <w:t>E. 7.8</w:t>
      </w:r>
    </w:p>
    <w:p>
      <w:r>
        <w:t>Dès lors, en application des dispositions de la ConvTEH citées dans le présent considérant, l'exécution du renvoi ne peut avoir lieu dans l'immédiat. Dans cette mesure, le Tribunal considère comme sans objet en l'état de revenir sur les arguments du recours se rapportant à l'applicabilité directe de certaines de ces dispositions.</w:t>
      </w:r>
    </w:p>
    <w:p>
      <w:r>
        <w:rPr>
          <w:b/>
        </w:rPr>
        <w:t>E. 8.1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Philippe Weissenberger, commentaire ad art. 61 PA, in : Praxiskommentar VwVG, Waldmann/Weissenberger [édit.] 2016, p. 1210 ; Pierre Moor/Etienne Poltier, Droit administratif 2011, 3e éd., vol. II, n° 5.8.4.3, p. 826 à 828).</w:t>
      </w:r>
    </w:p>
    <w:p>
      <w:r>
        <w:rPr>
          <w:b/>
        </w:rPr>
        <w:t>E. 8.2</w:t>
      </w:r>
    </w:p>
    <w:p>
      <w:r>
        <w:t>En l'espèce, pour les raisons exposées précédemment (cf. consid. 6 et 7), la cause n'apparaît pas en l'état d'être jugée, l'état de fait et l'instruction étant manifestement incomplets (cf. notamment ATAF 2014/2 consid. 5.1 ; 2012/21 consid. 5.1 ; 2007/37 consid. 2.3 ; BENOÎT BOVAY, Procédure administrative, 2e éd., 2015, p. 615 ; KÖLZ/HÄNER/BERTSCHI, Verwaltungsverfahren und Verwaltungsrechtspflege des Bundes, 3e éd., 2013, n° 1043, p. 369 ss). Il incombera à l'autorité de première instance d'auditionner à nouveau la recourante, de manière à déterminer si elle peut être identifiée comme une victime de traite - la duplique, qui l'admet, n'a pas valeur de décision - et de lui accorder, jusqu'à la fin de la procédure pénale, les droits dont la ConvTEH lui permet de bénéficier, parmi lesquels figure celui de prolonger son séjour en Suisse dans la mesure du nécessaire ; le délai de départ devra ainsi être reporté. Le SEM aura alors à décider, avec tous le soin requis, si l'état de santé de l'intéressée et les conditions prévisibles de sa réinstallation au Brésil sont toujours de nature à faire apparaître l'exécution du renvoi comme raisonnablement exigible, voire licite (cf. consid. 5.8).</w:t>
      </w:r>
    </w:p>
    <w:p>
      <w:r>
        <w:rPr>
          <w:b/>
        </w:rPr>
        <w:t>E. 9</w:t>
      </w:r>
    </w:p>
    <w:p>
      <w:r>
        <w:t>Par conséquent, il y a lieu d'admettre le recours, d'annuler la décision du SEM en matière d'exécution du renvoi pour établissement incomplet de l'état de fait pertinent (art. 106 al. 1 let. b LAsi) et de lui renvoyer la cause pour nouvelle décision ; il lui appartiendra, après un complément d'instruction, de motiver celle-ci dans la mesure indiquée par les considérants précités.</w:t>
      </w:r>
    </w:p>
    <w:p>
      <w:r>
        <w:rPr>
          <w:b/>
        </w:rPr>
        <w:t>E. 10.1</w:t>
      </w:r>
    </w:p>
    <w:p>
      <w:r>
        <w:t>Le recours étant admis, il n'y a pas lieu de percevoir de frais (art. 63 al. 1 et 3 PA).</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En l'espèce, le Tribunal fixe le montant des dépens sur la base de la note de frais du 11 avril 2020 jointe au recours (art. 14 al. 2 du règlement du 21 février 2008 concernant les frais, dépens et indemnités fixés par le Tribunal administratif fédéral [FITAF, RS 173.320.2]) et d'une estimation raisonnable des frais ultérieurs. Le Tribunal estime que la note de frais, qui fait état de 5h30 heures de travail en tout, correspond à la réalité. Se basant sur le tarif horaire de 200 francs fixé par cette note, il admet ainsi le montant à 1'100 francs qui y est retenu. La rédaction de la réplique ayant nécessité une heure de travail supplémentaire, selon l'appréciation du Tribunal, le montant des dépens est dès lors de 1'300 francs ; s'y ajoute le supplément de 7,7% pour la TVA au sens de l'art. 9 al. 1 let. c FITAF, si bien que le total des dépens est de de 1'400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