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E-1998/2018 vom 25. Juni 2018</w:t>
      </w:r>
    </w:p>
    <w:p>
      <w:r>
        <w:t>Bundesverwaltungsgericht, 2018-06-25, DE</w:t>
      </w:r>
    </w:p>
    <w:p>
      <w:r>
        <w:rPr>
          <w:b/>
        </w:rPr>
        <w:t xml:space="preserve">Quelle: </w:t>
      </w:r>
      <w:r>
        <w:t>https://mcp.opencaselaw.ch/entscheid/bvger_E-1998_2018</w:t>
      </w:r>
    </w:p>
    <w:p>
      <w:r>
        <w:t>FR: TAF E-1998/2018 du 25 juin 2018</w:t>
      </w:r>
    </w:p>
    <w:p>
      <w:r>
        <w:t>IT: TAF E-1998/2018 del 25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Anfechtungsobjekte sind vorliegend die Zwischenverfügung der Vorinstanz vom 30. Januar 2018 betreffend Akteneinsichtsgesuch sowie die Verfügung vom 26. Februar 2018 betreffend Asylentscheid. Die Beschwerde ist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108 Abs. 1 AsylG; Art. 48 Abs. 1 sowie Art. 52 Abs. 1 VwVG). Auf die Beschwerde ist unter Vorbehalt von Erwägung 4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17 Abs. 2 Bst. b i.V.m. Art. 25 VGG ist die Präsidentenkonferenz, mithin das Bundesverwaltungsgericht, zuständig für die Koordination der Rechtsprechung. Auf den Antrag um Koordination des vorliegenden Verfahrens mit anderen hängigen ähnlich gelagerten Beschwerdeverfahren ist daher nicht einzutreten.</w:t>
      </w:r>
    </w:p>
    <w:p>
      <w:r>
        <w:rPr>
          <w:b/>
        </w:rPr>
        <w:t>E. 5.1</w:t>
      </w:r>
    </w:p>
    <w:p>
      <w:r>
        <w:t>Der Beschwerdeführer beantragt im Hinblick auf die allfällige Geltendmachung von Ausstandsgründen im vorliegenden Verfahren die vorgängige Bekanntgabe der Zusammensetzung des Spruchkörpers und die Bestätigung seiner zufälligen Zusammensetzung. Aus Art. 30 BV lässt sich kein Anspruch auf vorgängige Bekanntgabe der Zusammensetzung des Spruchkörpers ableiten (vgl. Urteil des BGer 2D_49/2011 vom 25. September 2012 E. 3.6), und auch das für das Bundesverwaltungsgericht massgeblich anwendbare Verfahrensrecht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Der Antrag auf vorgängige Bekanntgabe ist abzuweisen (vgl. Urteil des BVGer E-6020/2017 vom 27. November 2017 E. 4.1).</w:t>
      </w:r>
    </w:p>
    <w:p>
      <w:r>
        <w:rPr>
          <w:b/>
        </w:rPr>
        <w:t>E. 5.2</w:t>
      </w:r>
    </w:p>
    <w:p>
      <w:r>
        <w:t>In Bezug auf den Antrag, die Zufälligkeit der Zusammensetzung des Spruchkörpers sei zu bestätigen, ist auf das Teilurteil des Bundesverwaltungsgerichts D-1549/2017 vom 2. Mai 2018 E. 4 (zur Publikation als Grundsatzurteil vorgesehen) zu verweisen. Demnach besteht weder ein Anspruch auf zufällige Zusammensetzung des Spruchkörpers noch ein solcher auf Bestätigung einer zufälligen Zusammensetzung. Auf den Antrag ist nicht einzutreten.</w:t>
      </w:r>
    </w:p>
    <w:p>
      <w:r>
        <w:rPr>
          <w:b/>
        </w:rPr>
        <w:t>E. 6.1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koordiniert zu beurteilen. Zudem sei zu klären, ob die Abteilung I des Bundesverwaltungsgerichts für die Beurteilung zuständig sei.</w:t>
      </w:r>
    </w:p>
    <w:p>
      <w:r>
        <w:rPr>
          <w:b/>
        </w:rPr>
        <w:t>E. 6.2</w:t>
      </w:r>
    </w:p>
    <w:p>
      <w:r>
        <w:t>Die Abteilung I des Bundesverwaltungsgerichts ist zuständig für die Behandlung von Verfügungen über Einsichtsgesuche, welche die Akten eines abgeschlossenen Asyl- beziehungsweise Vollzugsverfahrens betreffen und die in Anwendung des Bundesgesetz vom 19. Juni 1992 über den Datenschutz (DSG, SR 235.1)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die Vorinstanz im Zusammenhang mit seinem Mehrfachgesuch vom 19. Januar 2018 um Einsicht in die Vollzugsakten.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7.1</w:t>
      </w:r>
    </w:p>
    <w:p>
      <w:r>
        <w:t>In der Beschwerde werden verschiedene formelle Rügen erhoben, welche vorab zu beurteilen sind, da sie allenfalls geeignet wären, eine Kassation der vorinstanzlichen Verfügung zu bewirken (vgl. BVGE 2013/34 E. 4.2; Kölz/Häner/Bertschi, Verwaltungsverfahren und Verwaltungsrechtspflege des Bundes; 3. Aufl. 2013, Rz. 1043 ff. m.w.H.). Der Beschwerdeführer rügt in mehrfacher Hinsicht eine Verletzung des Willkürverbots, des rechtlichen Gehörs sowie die unrichtige und unvollständige Feststellung des rechtserheblichen Sachverhalts.</w:t>
      </w:r>
    </w:p>
    <w:p>
      <w:r>
        <w:rPr>
          <w:b/>
        </w:rPr>
        <w:t>E. 7.2</w:t>
      </w:r>
    </w:p>
    <w:p>
      <w:r>
        <w:t>Gemäss Art. 29 VwVG haben die Parteien Anspruch auf rechtliches Gehör.</w:t>
      </w:r>
    </w:p>
    <w:p>
      <w:r>
        <w:rPr>
          <w:b/>
        </w:rPr>
        <w:t>E. 7.2.1</w:t>
      </w:r>
    </w:p>
    <w:p>
      <w:r>
        <w:t>Im Zusammenhang mit der Einsicht in die Vollzugsakten bringt der Beschwerdeführer vor, das Aktenstück V5/1 sei ihm nicht zugestellt worden. Die Vorinstanz habe auf sein Schreiben vom 6. Februar 2018 weder reagiert noch dieses im Asylentscheid erwähnt. Durch dieses Vorgehen sei sie in Willkür verfallen. Aus der Beantwortung des Akteneinsichtsgesuchs durch die Vorinstanz vom 30. Januar 2018 geht jedoch hervor, dass dem Beschwerdeführer Einsicht in das Aktenstück V5/1 gewährt wurde, aufgrund wesentlicher privater oder öffentlicher Geheimhaltungsinteressen indes eingeschränkt. Das Akteneinsichtsrecht des Beschwerdeführers wurde somit gewahrt. Willkür liegt nicht vor.</w:t>
      </w:r>
    </w:p>
    <w:p>
      <w:r>
        <w:rPr>
          <w:b/>
        </w:rPr>
        <w:t>E. 7.2.2</w:t>
      </w:r>
    </w:p>
    <w:p>
      <w:r>
        <w:t>Der Beschwerdeführer rügt ferner, sein Anspruch auf rechtliches Gehör sei deshalb verletzt worden, weil die Vorinstanz im Rahmen des Mehrfachgesuchs zum neu geltend gemachten Sachverhalt keine Anhörung durchgeführt habe. Die Vorinstanz war nicht verpflichtet, den Beschwerdeführer erneut anzuhören. Der Entscheid über sein erstes Asylgesuch ist am 6. Oktober 2017 mit dem Urteil des Bundesverwaltungsgerichts E-4655/2015 in Rechtskraft erwachsen. Das zweite Asylgesuch wurde innerhalb der Fünfjahresfrist von Art. 111c AsylG gestellt. Bei dieser Konstellation ist eine Anhörung gemäss Art. 29 AsylG grundsätzlich nicht vorgesehen (vgl. BVGE 2014/39 E. 4.3). Entgegen der vom Beschwerdeführer in der Rechtsmitteleingabe vertretenen Ansicht ändert die vorliegend spezielle Konstellation des Falles nichts daran. Ausserdem konnte der anwaltlich vertretene Beschwerdeführer seine neuen Vorbringen im Gesuch und der Beschwerdeschrift ausführlich darlegen. Aufgrund der Mitwirkungspflicht gemäss Art. 8 AsylG ist es die Pflicht des Beschwerdeführers, alles Zumutbare zu unternehmen, die persönlichen Asylvorbringen bei Gesuchseinreichung umfassend sowie substantiiert darzutun und allfällige psychologischen oder psychiatrischen Berichte einzureichen. Die Rüge ist unbegründet.</w:t>
      </w:r>
    </w:p>
    <w:p>
      <w:r>
        <w:rPr>
          <w:b/>
        </w:rPr>
        <w:t>E. 7.2.3</w:t>
      </w:r>
    </w:p>
    <w:p>
      <w:r>
        <w:t>Der Beschwerdeführer rügt weiter die zweifache Verletzung der Begründungspflicht.</w:t>
      </w:r>
    </w:p>
    <w:p>
      <w:r>
        <w:rPr>
          <w:b/>
        </w:rPr>
        <w:t>E. 7.2.3.1</w:t>
      </w:r>
    </w:p>
    <w:p>
      <w:r>
        <w:t>Zunächst wird geltend gemacht, die Ausführungen der Vorinstanz, wonach die Übermittlung der N-Nummer an die sri-lankischen Behörden das Migrationsabkommen nicht verletze, seien aktenwidrig und objektiv falsch. Aus der Korrespondenz mit dem sri-lankischen Generalkonsulat gehe hervor, dass es sich bei ihm um einen abgewiesenen Asylbewerber handle. Die gegenteilige Behauptung der Vorinstanz stelle eine bewusste Falschangabe dar. Zudem habe die Vorinstanz den Umstand völlig ausser Acht gelassen, dass die sri-lankischen Behörden in anzunehmender Weise einen Backgroundcheck vorgenommen hätten. Dadurch habe sie sich mit einem zentralen Vorbringen nicht auseinandergesetzt. In der angefochtenen Verfügung erwähnt die Vorinstanz an keiner Stelle, dass die Übermittlung der N-Nummer das Migrationsabkommen nicht verletze. Vielmehr legt sie dar, dass durch die Bekanntgabe der Personendaten keine asylrelevante Gefährdung entstehe. Die Rüge erweist sich als unbegründet. Eine sachgerechte Anfechtung der Verfügung war möglich. Sodann führt in diesem Zusammenhang auch der Verweis auf die Vernehmlassung im Beschwerdeverfahren D-4794/2017 zu keiner anderen Einschätzung, zumal im vom Rechtsvertreter markierten Abschnitt lediglich das allgemeine und standardisierte Prozedere bei der Rückkehr nach Sri Lanka dargelegt wird. Die Nichtberücksichtigung dieser Vernehmlassung durch die Vorinstanz, welche keinen Zusammenhang zum vorliegenden Fall hat, stellt ebenfalls keine Bundesrechtsverletzung dar, mithin liegt auch kein willkürliches Vorgehen vor.</w:t>
      </w:r>
    </w:p>
    <w:p>
      <w:r>
        <w:rPr>
          <w:b/>
        </w:rPr>
        <w:t>E. 7.2.3.2</w:t>
      </w:r>
    </w:p>
    <w:p>
      <w:r>
        <w:t>Weiter bringt der Beschwerdeführer vor, die Beweiswürdigung sei willkürlich. Aus der angefochtenen Verfügung vom 26. Februar 2018 gehe nicht hervor, dass die Vorinstanz die Beweismittel sorgfältig und ernsthaft geprüft habe. Mit einer untauglichen Behauptung werde die Irrelevanz der eingereichten aktuellen Länderinformationen behauptet, dies obwohl sie alte Länderinformationen verwende und sich die Sicherheitslage in Sri Lanka massiv verändert habe. Wie aus dem Asylentscheid jedoch hervorgeht, hat die Vorinstanz ausgeführt, die zahlreich eingereichten Berichte stünden in keinem Bezug zu seiner Person und gäben keinen Aufschluss über eine allfällige Gefährdung. Eine Verletzung der Begründungspflicht lässt sich auch nicht durch Kritik an den von der Vorinstanz verwendeten Länderinformationen herleiten. Eine sachgerechte Anfechtung der vorinstanzlichen Verfügung war möglich wie die vorliegende Beschwerde zeigt. Auch diese Rüge geht fehl.</w:t>
      </w:r>
    </w:p>
    <w:p>
      <w:r>
        <w:rPr>
          <w:b/>
        </w:rPr>
        <w:t>E. 8.1</w:t>
      </w:r>
    </w:p>
    <w:p>
      <w:r>
        <w:t>Der Beschwerdeführer rügt weiter eine unvollständige Sachverhaltsfeststellung.</w:t>
      </w:r>
    </w:p>
    <w:p>
      <w:r>
        <w:rPr>
          <w:b/>
        </w:rPr>
        <w:t>E. 8.2</w:t>
      </w:r>
    </w:p>
    <w:p>
      <w:r>
        <w:t>Gemäss Art. 12 VwVG stellt die Behörde den Sachverhalt von Amtes wegen fest und bedient sich nötigenfalls der unter Buchstaben a-e aufgelisteten Beweismittel.</w:t>
      </w:r>
    </w:p>
    <w:p>
      <w:r>
        <w:rPr>
          <w:b/>
        </w:rPr>
        <w:t>E. 8.2.1</w:t>
      </w:r>
    </w:p>
    <w:p>
      <w:r>
        <w:t>Zunächst wird geltend gemacht, die Vorinstanz habe die Entwicklung seiner neuen persönlichen Identität nicht korrekt abgeklärt. Zudem habe sie auch keinen psychiatrischen Bericht angefordert. Der Beschwerdeführer vermischt in diesem Punkt den Untersuchungsgrundsatz mit der Beweiswürdigung. Eine unvollständige Sachverhaltsfeststellung liegt vor, wenn nicht alle für den Entscheid rechtswesentlichen Sachumstände berücksichtigt werden. In der Eingabe substantiiert der Beschwerdeführer nicht, inwiefern der Sachverhalt unvollständig abgeklärt ist. Im Übrigen obliegt es, wie bereits vorstehend unter Erwägung 7.2.2 ausgeführt, im Rahmen des Mehrfachgesuchs dem Beschwerdeführer seine persönliche Veränderung umfassend, detailliert sowie substantiiert darzulegen und entsprechende fachärztliche Berichte einzureichen. Die Rüge ist unbegründet. Auf die unsachlich geäusserte Kritik am Mitarbeiter der Vorinstanz ist sodann nicht einzugehen.</w:t>
      </w:r>
    </w:p>
    <w:p>
      <w:r>
        <w:rPr>
          <w:b/>
        </w:rPr>
        <w:t>E. 8.2.2.1</w:t>
      </w:r>
    </w:p>
    <w:p>
      <w:r>
        <w:t>Der Beschwerdeführer erblickt eine Verletzung des Untersuchungsgrundsatzes weiter darin, dass die Vorinstanz die Tragweite seiner Vorbringen im Kontext der aktuellen Situation Sri Lankas nur unzureichend erkannt habe. Seine sehr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Bericht "Focus Sri Lanka, Lagebild, Version 16. August 2016". Viele Quellen dieses (manipulierten) Berichts seien nicht öffentlich zugänglich. Es sei nicht nachvollziehbar, wie die Vorinstanz zu ihrer Einschätzung habe gelangen können. Das erstellte Lagebild genüge den Anforderungen an korrekt erhobene Länderinformationen nicht. Die Sachverhaltsabklärungen betreffend die allgemeine Verbesserung der Menschenrechtslage in Sri Lanka durch die Vorinstanz seien ebenfalls falsch. Es wird den Schweizer Behörden in der Beschwerdeeingabe sodann zusammenfassend unterstellt, sie beschönigten die Situation für tamilische Rückkehrende in Sri Lanka und stellten sie als weniger bedrohlich dar als sie eigentlich sei. Der Rechtsvertreter des Beschwerdeführers reichte zum Beleg dieser Einschätzung eine sehr umfangreiche eigene Dokumenten- und Quellensammlung ein, welche das genannte Lagebild kommentiere und die Einschätzung zur Situation in Sri Lanka sowohl der Vorinstanz als auch des Bundesverwaltungsgerichts widerlege. Schliesslich ersucht der Beschwerdeführer um Offenlegung der nicht öffentlich zugänglichen Quellen des Lageberichts, da sich die Vorinstanz in seinem Lagebild auf viele nicht öffentliche Quellen abstütze.</w:t>
      </w:r>
    </w:p>
    <w:p>
      <w:r>
        <w:rPr>
          <w:b/>
        </w:rPr>
        <w:t>E. 8.2.2.2</w:t>
      </w:r>
    </w:p>
    <w:p>
      <w:r>
        <w:t>Mit diesen Ausführungen vermengt der Beschwerdeführer die sich aus dem Untersuchungsgrundsatz ergebende Frage der Feststellung des rechtserheblichen Sachverhalts mit der Frage der materiell-rechtlichen Würdigung der Sache. Alleine der Umstand, dass die Vorinstanz ihre Einschätzung der Lage in Sri Lanka auf andere Quellen stützt als vom Beschwerdeführer gefordert (vgl. dazu die als Beschwerdebeilage in CD-ROM-Form eingereichten Berichte), spricht nicht für eine Verletzung des Untersuchungsgrundsatzes. Das gleiche gilt, wenn die Vorinstanz gestützt auf ihre Quellen und die Akten des vorliegenden Verfahrens die Asylvorbringen anders würdigt als der Beschwerdeführer. Soweit er sich auf einen angeblich abgewiesenen Asylbewerber aus der Schweiz beruft, der nach seiner Rückkehr misshandelt worden sei, hat dies in keiner Weise einen Bezug zum Beschwerdeführer. Da der Bericht "Focus Sri Lanka" öffentlich zugänglich ist und darin - nebst namentlich nicht genannten Gesprächspartnern und anderen nicht offengelegten Referenzen - überwiegend öffentlich zugängliche, verlässliche Quellen zitiert werden, ist dem Anspruch des Beschwerdeführers auf rechtliches Gehör trotz der nicht im Einzelnen offengelegten Referenzen Genüge getan (vgl. Urteil des BVGer D-6394/2017 vom 27. November 2017 E. 4.1). Die Frage, inwiefern sich ein Bericht auf verlässliche und überzeugende Quellen abstützt, beschlägt nicht das rechtliche Gehör, sondern spielt im Rahmen der materiellen Würdigung der Parteivorbringen durch das Gericht eine Rolle. Der Antrag auf Offenlegung der Quellen im Lagebild ist demnach abzuweisen. Es liegt folglich keine Verletzung des Untersuchungsgrundsatzes vor. Auf die im Übrigen unsachgemäss geäusserte Kritik an der Arbeitsweise der Vorinstanz und des Bundesverwaltungsgerichts ist nicht einzugehen.</w:t>
      </w:r>
    </w:p>
    <w:p>
      <w:r>
        <w:rPr>
          <w:b/>
        </w:rPr>
        <w:t>E. 9</w:t>
      </w:r>
    </w:p>
    <w:p>
      <w:r>
        <w:t>Die formellen Rügen erweisen sich alle als unbegründet. Es besteht deshalb keine Veranlassung, die Sache aus formellen Gründen aufzuheben und an die Vorinstanz zurückzuweisen. Der Antrag ist abzuweisen.</w:t>
      </w:r>
    </w:p>
    <w:p>
      <w:r>
        <w:rPr>
          <w:b/>
        </w:rPr>
        <w:t>E. 10.1</w:t>
      </w:r>
    </w:p>
    <w:p>
      <w:r>
        <w:t>In der Beschwerdeeingabe werden sodann verschiedene Rügen im Zusammenhang mit der Reisepapierbeschaffung auf Grundlage des Migrationsabkommens und damit zusammenhängenden Datenschutzbestimmungen erhoben.</w:t>
      </w:r>
    </w:p>
    <w:p>
      <w:r>
        <w:rPr>
          <w:b/>
        </w:rPr>
        <w:t>E. 10.2.1</w:t>
      </w:r>
    </w:p>
    <w:p>
      <w:r>
        <w:t>Der Beschwerdeführer führt aus, in Art. 97 Abs. 3 AsylG und Art. 16 Bst. c Migrationsabkommen sei abschliessend aufgelistet, welche Daten über ihn an Sri Lanka übermittelt werden dürften. Es sei davon auszugehen, dass über das Migrationsabkommen Daten von der Schweiz an Sri Lanka übermittelt würden, die in Sri Lanka eine Verfolgung der jeweils betroffenen Person auszulösen vermochten. Dies widerspreche dem Zweck des Abkommens. Gestützt auf Art. 16 Bst. f des Migrationsabkommens werde beantragt, dass die Schweiz die in der genannten Bestimmung vorgesehenen Massnahmen wahrnehme. Sie soll von den zuständigen sri-lankischen Behörden verlangen, dass diese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des Beschwerdeführers an die sri-lankischen Behörden eine Verletzung von Art. 6 DSG dar, da Sri Lanka keinen dem Schweizer Schutzniveau entsprechenden Datenschutz aufweise. Da die ihn betreffenden Personendaten bereits an die sri-lankischen Behörden übermittelt worden seien, sei die Widerrechtlichkeit dieser Übermittlung gemäss Art. 25 Abs. 1 Bst. c DSG festzustellen. Die Folge der widerrechtlichen Datenübertragung sei die ihm drohende Verfolgungsgefahr in Sri Lanka. Im Rahmen des Mehrfachgesuchs habe er zudem beantragt, dass die Schweizer Behörden gestützt auf Art. 6 und 8 DSG ihr aus Art. 16 Bst. g Migrationsabkommen erwachsendes Recht und ihre Pflicht wahrzunehmen und sich bei den zuständigen sri-lankischen Behörden danach zu erkundigen hätten, inwiefern die ihn betreffenden und übermittelten Daten verwendet, wo diese und zu welchem Zweck gespeichert seien, welche Behörden zu diesen Informationen Zugang hätten und welche Ergebnisse damit erzielt würden. Diese Informationen seien in der notwendigen Übersetzung offenzulegen. Dieser Antrag habe die Vorinstanz nicht klar behandelt, weshalb daran festgehalten werde. Sodann werde beantragt, die Vorinstanz sei anzuweisen, zu erläutern, wie der Beschwerdeführer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w:t>
      </w:r>
    </w:p>
    <w:p>
      <w:r>
        <w:rPr>
          <w:b/>
        </w:rPr>
        <w:t>E. 10.2.2</w:t>
      </w:r>
    </w:p>
    <w:p>
      <w:r>
        <w:t>Das Bundesverwaltungsgericht hat sich in BVGE 2017 VI/6 mit den Rügen im Zusammenhang mit dem Migrationsabkommen Schweiz-Sri Lanka betreffend die Datenweitergabe und damit möglicherweise verbundene Verpflichtungen der Schweizer Migrationsbehörden ausführlich auseinandergesetzt und eine Verletzung der angerufenen Bestimmungen verneint. Insoweit kann auf die entsprechenden Erwägungen verwiesen werden (a.a.O. E. 2.5.2 und 2.4.3) und sämtliche in diesem Zusammenhang gestellten Anträge sind abzuweisen.</w:t>
      </w:r>
    </w:p>
    <w:p>
      <w:r>
        <w:rPr>
          <w:b/>
        </w:rPr>
        <w:t>E. 10.2.3</w:t>
      </w:r>
    </w:p>
    <w:p>
      <w:r>
        <w:t>Folglich sind die Anträge des Beschwerdeführers um Einsicht in die gesamten Akten der sri-lankischen Behörden im Zusammenhang mit der Ersatzreisepapierbeschaffung, um Übersetzung dieser Akten und um Fristansetzung zur Beschwerdeergänzung ebenfalls abzuweisen.</w:t>
      </w:r>
    </w:p>
    <w:p>
      <w:r>
        <w:rPr>
          <w:b/>
        </w:rPr>
        <w:t>E. 11.1</w:t>
      </w:r>
    </w:p>
    <w:p>
      <w:r>
        <w:t>Der Beschwerdeführer stellt für den Fall einer materiellen Beurteilung der Beschwerde durch das Bundesverwaltungsgericht folgende Beweisanträge: Es sei ihm vollständige Einsicht in die Akten zu gewähren, welchen von den schweizerischen und sri-lankischen Behörden im Zusammenhang mit seiner Ersatzreisepapierbeschaffung angelegt wurden (Antrag 1).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dem Schweizer Datenschutzrecht entsprechenden Schutzniveau behandelt würden (Antrag 2). Die Vorinstanz sei weiter anzuweisen, zu erläutern, wie 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 (Antrag 3). Er sei erneut anzuhören, insbesondere zu seiner neuen persönlichen und sexuellen Ausrichtung (Antrag 4).</w:t>
      </w:r>
    </w:p>
    <w:p>
      <w:r>
        <w:rPr>
          <w:b/>
        </w:rPr>
        <w:t>E. 11.2</w:t>
      </w:r>
    </w:p>
    <w:p>
      <w:r>
        <w:t>Aus den Asylakten ist ersichtlich, dass die Vorinstanz dem Beschwerdeführer am 30. Januar 2018 sämtliche Akten im Zusammenhang mit der Ersatzreisepapierbeschaffung zugestellt hat; es existieren keine weiteren Akten. Soweit er Einsicht in die Unterlagen der sri-lankischen Behörden verlangt ist auf Erwägung 10.2.4 zu verweisen. Antrag 1 ist somit abzuweisen. Die Frage, inwiefern die sri-lankische Gesetzgebung dem schweizerischen Datenschutzniveau entspricht, kann für vorliegendes Verfahren offen bleiben (Antrag 2). Hinsichtlich des Antrags 3 kann ebenfalls auf Erwägung 10.2.4 verwiesen werden. Der Antrag ist abzuweisen. Schliesslich ist auch Antrag 4 auf erneute Anhörung unter Hinweis auf die vorstehende Erwägung 7.2.2 abzuweisen. Abgesehen davon, dass kein Anspruch auf eine erneute Anhörung im Rahmen eines Mehrfachgesuches besteht, hätte der Beschwerdeführer wie bereits ausführt, seine neuen Gründe umfassend, detailliert und substantiiert schriftlich darlegen können. Trotz des Umfanges des Gesuchs von 22 Seiten beschränkte er sich darauf, seine neuen Vorbringen, mithin sein Coming-out, nur gerade auf knapp zwei Seiten auszuführen. Dies, obwohl seinem Rechtsvertreter bekannt ist, dass Mehrfachgesuche ausführlich schriftlich zu begründen sind und kein Anspruch auf eine erneute Anhörung besteht.</w:t>
      </w:r>
    </w:p>
    <w:p>
      <w:r>
        <w:rPr>
          <w:b/>
        </w:rPr>
        <w:t>E. 12.1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13.1</w:t>
      </w:r>
    </w:p>
    <w:p>
      <w:r>
        <w:t>Die Vorinstanz gelangt in der angefochtenen Verfügung vom 26. Februar 2018 zum Schluss, das neue Vorbringen des Beschwerdeführers würde den Anforderungen an das Glaubhaftmachen nicht genügen. An der Transgendersexualität seien erhebliche Zweifel anzubringen. Nachdem er seit Jahren darunter gelitten haben will, sei nicht verständlich, weshalb er dies weder im Rahmen des ersten Asylverfahrens noch auf Beschwerdeebene bis anhin erwähnt habe. Die Vorbehalte würden durch die oberflächlichen und wenig substantiierten Ausführungen im Mehrfachgesuch erhärtet. Es bestehe kein Anspruch auf eine Anhörung. Seinem Rechtsvertreter müsse bewusst gewesen sein, dass sämtliche relevanten Ausführungen in schriftlicher Form und hohem Detailgrad zu erfolgen hätten. Angesichts der eindeutigen gesetzlichen Grundlage würden die vagen Schilderungen den Verdacht bestärken, das er weder einen inneren Konflikt durchleben noch sich ernsthaft mit der - wie von seinem Rechtsvertreter vorgebracht - Transgendersexualität auseinandersetzen würde. Dass seine Schilderungen in der insgesamt 22-seitigen Eingabe nur knapp zwei Seiten beanspruchten und sich ansonsten auf die allgemeine Lage und weitere nicht personenbezogene Vorbringen bezögen, spreche eindeutig gegen seine Glaubwürdigkeit. An den Zweifeln der geltend gemachten Identitätsfindung würden auch die eingereichten Fotos nichts ändern. Diesen liessen sich keinerlei Hinweise auf eine spezielle Aufmachung und schon gar nicht auf eine erkennbare Transgendersexualität entnehmen. Der Kleidungsstil des Beschwerdeführers sei alles andere als auffällig. Sein Haarschnitt entspreche jenem von derzeit Tausenden jungen Männern. Es erscheine unglaubhaft, dass er deswegen von seiner Umwelt abgelehnt würde. Da sich sein äusseres Erscheinungsbild in keiner Art und Weise von jenem unzähliger andere junger Männer unterscheide und er sich gemäss seinen Angaben so wohl fühle, sei nicht evident, inwiefern ihn dies in seinem Alltag einschränken, geschweige denn zu Problemen führen sollte. Dies gelte sowohl für die Schweiz als auch Sri Lanka. Zudem würden die Fotos einen gestellten Eindruck hinterlassen.</w:t>
      </w:r>
    </w:p>
    <w:p>
      <w:r>
        <w:rPr>
          <w:b/>
        </w:rPr>
        <w:t>E. 13.2</w:t>
      </w:r>
    </w:p>
    <w:p>
      <w:r>
        <w:t>Die Vorinstanz nimmt sodann zum Vorbringen des Beschwerdeführers Stellung, durch die Beantragung von Ersatzreisepapieren sei ein Backgroundcheck ausgelöst worden, der in Kombination mit der Fluchtgeschichte sowie weiteren Faktoren zu asylrelevanter Verfolgung führe. Sie führt aus, seit dem Abschluss des Migrationsabkommens sei für die Beschaffung von Ersatzreisepapieren nicht mehr zwingend eine Vorsprache auf dem sri-lankischen Generalkonsulat erforderlich. In standardisierter Form würden dem Konsulat dabei ausschliesslich Personendaten bekanntgegeben, die dem Zwecke der Ersatzreisepapierbeschaffung dienen würden. Die Bestimmungen von Art. 97 AsylG und Art. 106 AuG würden vollumfänglich eingehalten. Neue Gefährdungselemente würden durch die Bekanntgabe der Personendaten nicht geschaffen. Weder Art. 97 Abs. 3 AsylG noch Art. 16 Bst. c Migrationsabkommen enthielten abschliessende Aufzählungen über die Daten, die ausländischen Behörden übermittelt werden dürfen. Das Migrationsabkommen sei nicht verletzt worden. Weiter entfalte das Vorbringen, wonach der Background-Check sowie sein Erscheinungsbild am Flughafen zu Verhören mit Gewaltanwendung kommen würden, keine Asylrelevanz. Der Beschwerdeführer habe seine Neuausrichtung nicht glaubhaft machen können. Optisch hebe er sich nicht von der Masse ab. Hinsichtlich allfälliger Probleme aufgrund seiner Vergangenheit sei auf das Urteil des Bundesverwaltungsgerichts E-4655/2015 vom 6. Oktober 2017 zu verweisen, wonach bei ihm keine Risikofaktoren vorlägen. Aufgrund der kurzen Zeitdauer seit diesem Entscheid seien diese Einschätzungen nach wie vor als zutreffend einzustufen. Die zahlreichen eingereichten Berichte ohne Bezug zu seiner Person würden an dieser Einschätzung nichts ändern. Es sei zwar wahrscheinlich, dass eine Befragung durch das Department of Immigration and Emmigration am Flughafen Colombo stattfinde. Dies sei aber ebenfalls nicht asylrelevant. Da er kein kritisches Profil aufweise, seien allfällige Abklärungen nach seiner Rückkehr als standardisiertes Vorgehen einzustufen.</w:t>
      </w:r>
    </w:p>
    <w:p>
      <w:r>
        <w:rPr>
          <w:b/>
        </w:rPr>
        <w:t>E. 14.1</w:t>
      </w:r>
    </w:p>
    <w:p>
      <w:r>
        <w:t>Der Beschwerdeführer rügt auf Seite 6 der Rechtsmitteleingabe zwar die Verletzung von Art. 7 AsylG. Indes setzt er sich an keiner einzigen Stelle mit den diesbezüglichen Erwägungen der Vorinstanz auch nur schon ansatzweise auseinander. Eine Bundesrechtsverletzung wird demnach nicht geltend gemacht. Eine solche liegt auch nicht vor. Um Wiederholungen zu vermeiden, kann auf die zutreffenden Ausführungen der Vorinstanz verwiesen werden.</w:t>
      </w:r>
    </w:p>
    <w:p>
      <w:r>
        <w:rPr>
          <w:b/>
        </w:rPr>
        <w:t>E. 14.2.1</w:t>
      </w:r>
    </w:p>
    <w:p>
      <w:r>
        <w:t>Der Beschwerdeführer rügt weiter die Verletzung von Art. 3 AsylG. Aufgrund seiner neuen Identitätsfindung beziehungsweise sexuellen Ausrichtung in Kombination mit seinem Aufenthalt im Exil sei davon auszugehen, dass er bei einer Rückkehr nach Sri Lanka verfolgt werde. Seine Gefährdung werde zudem durch den Ausgang der Kommunalwahlen in Sri Lanka vom 10. Februar 2018 vergrössert.</w:t>
      </w:r>
    </w:p>
    <w:p>
      <w:r>
        <w:rPr>
          <w:b/>
        </w:rPr>
        <w:t>E. 14.2.2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14.2.3</w:t>
      </w:r>
    </w:p>
    <w:p>
      <w:r>
        <w:t>Nach Einschätzung des Bundesverwaltungsgerichts ändert der Ausgang der Kommunalwahlen vom 10. Februar 2018 an der eben dargelegten Einschätzung der Verfolgungssituation nach Sri Lanka zurückkehrender Tamilen nichts. Es wird in der Beschwerde nicht schlüssig dargetan, dass die Regierung von Sirisena ihre Politik im Umgang mit Rückkehrern aus der tamilischen Diaspora deshalb geändert hätte. Insofern ist an der Lageeinschätzung im Urteil des BVGer E-1866/2015 vom 15. Juli 2016 festzuhalten.</w:t>
      </w:r>
    </w:p>
    <w:p>
      <w:r>
        <w:rPr>
          <w:b/>
        </w:rPr>
        <w:t>E. 14.3</w:t>
      </w:r>
    </w:p>
    <w:p>
      <w:r>
        <w:t>In BVGE 2017 VI/6 hat sich das Bundesverwaltungsgericht auch zur Frage geäussert, ob (allein) aufgrund einer Datenweitergabe im Zusammenhang mit dem Migrationsabkommen von einer Gefährdung auszugehen sei. Wie bereist vorstehend, kann auch hier auf die entsprechenden Erwägungen verwiesen werden (vgl. a.a.O., E. 2.5.2, E. 4.3.3). An der entsprechenden Einschätzung ist festzuhalten, zumal der Beschwerdeführer nichts Substantiiertes dagegen vorbringt.</w:t>
      </w:r>
    </w:p>
    <w:p>
      <w:r>
        <w:rPr>
          <w:b/>
        </w:rPr>
        <w:t>E. 14.4</w:t>
      </w:r>
    </w:p>
    <w:p>
      <w:r>
        <w:t>Nachdem der Beschwerdeführer sowohl im ersten Asylverfahren als auch im vorliegenden Verfahren keine Asylgründe hat glaubhaft machen respektive nachweisen können, erfüllt er keine der oben erwähnten stark risikobegründenden Faktoren. Alleine aus der tamilischen Ethnie, der mehrjährigen Landesabwesenheit und temporären Reisepapieren geht keine Gefährdung hervor. Es ist nicht anzunehmen, dass ihm persönlich, im Falle einer Rückkehr nach Sri Lanka ernsthafte Nachteile im Sinne von Art. 3 AsylG drohen würden.</w:t>
      </w:r>
    </w:p>
    <w:p>
      <w:r>
        <w:rPr>
          <w:b/>
        </w:rPr>
        <w:t>E. 14.5</w:t>
      </w:r>
    </w:p>
    <w:p>
      <w:r>
        <w:t>Die im Beschwerdeverfahren eingereichten Beweismittel, sofern sie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w:t>
      </w:r>
    </w:p>
    <w:p>
      <w:r>
        <w:rPr>
          <w:b/>
        </w:rPr>
        <w:t>E. 14.6</w:t>
      </w:r>
    </w:p>
    <w:p>
      <w:r>
        <w:t>Zusammenfassend hat der Beschwerdeführer nichts vorgebracht, das geeignet wäre, seine Flüchtlingseigenschaft nachzuweisen oder zumindest glaubhaft zu machen. Die Vorinstanz hat das Mehrfachgesuch zu Recht abgelehnt.</w:t>
      </w:r>
    </w:p>
    <w:p>
      <w:r>
        <w:rPr>
          <w:b/>
        </w:rPr>
        <w:t>E. 15.1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15.3</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15.4</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 Daran vermögen die eingereichten allgemeinen Länderberichte zu Sri Lanka sowie die Ausführungen zum Ausgang der Kommunalwahlen vom 10. Februar 2018 nichts zu ändern.</w:t>
      </w:r>
    </w:p>
    <w:p>
      <w:r>
        <w:rPr>
          <w:b/>
        </w:rPr>
        <w:t>E. 15.5</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bestätigt, wonach der Wegweisungsvollzug in die Ost- und Nordprovinz zumutbar ist.</w:t>
      </w:r>
    </w:p>
    <w:p>
      <w:r>
        <w:rPr>
          <w:b/>
        </w:rPr>
        <w:t>E. 15.6</w:t>
      </w:r>
    </w:p>
    <w:p>
      <w:r>
        <w:t>Der heute (...)-jährige und - soweit den Akten zu entnehmen ist - gesunde Beschwerdeführer lebte in D._______, E._______ (vgl. SEM-Akten A3/10 Ziff. 2.02), wohin der Vollzug grundsätzlich zumutbar ist. Vorliegend sprechen sodann auch keine individuellen Gründe gegen einen Vollzug der Wegweisung. Seine Mutter und seine zwei älteren Schwestern leben noch in D._______ (vgl. SEM-Akten a.a.O. Ziff. 3.01 sowie A16/17 F9). Der Beschwerdeführer hat zudem 13 Jahre lang die Schule besucht und während fünf Jahren in C._______ als (...) sowie (...) gearbeitet (vgl. SEM-Akten A3/10 Ziff. 1.17.04 f.). Es ist davon auszugehen, dass es ihm bei einer Rückkehr möglich sein wird, eine Arbeitsstelle zu finden und er nicht in eine existentielle Notlage geraten wird. Der Vollzug der Wegweisung ist zumutbar. Soweit sich der Beschwerdeführer im Rahmen der Unzumutbarkeit zu einer allfälligen Gefährdung bei der Rückkehr äussert, ist darauf nicht näher einzugehen, da eine solche bereits im Asylpunkt sowie bei der Beurteilung der Zulässigkeit des Vollzugs verneint wurde.</w:t>
      </w:r>
    </w:p>
    <w:p>
      <w:r>
        <w:rPr>
          <w:b/>
        </w:rPr>
        <w:t>E. 15.7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15.8</w:t>
      </w:r>
    </w:p>
    <w:p>
      <w:r>
        <w:t>Zusammenfassend hat die Vorinstanz den Wegweisungsvollzug zu Recht als zulässig, zumutbar und möglich bezeichnet. Eine Anordnung der vorläufigen Aufnahme fällt somit ausser Betracht (Art. 83 Abs. 1-4 AuG).</w:t>
      </w:r>
    </w:p>
    <w:p>
      <w:r>
        <w:rPr>
          <w:b/>
        </w:rPr>
        <w:t>E. 16</w:t>
      </w:r>
    </w:p>
    <w:p>
      <w:r>
        <w:t>Aus diesen Erwägungen ergibt sich, dass der angefochtene Asylentscheid Bundesrecht nicht verletzt, den rechtserheblichen Sachverhalt richtig sowie vollständig feststellt (Art. 106 Abs. 1 AsylG) und - soweit diesbezüglich überprüfbar - angemessen ist. Für eine Rückweisung der Sache an die Vorinstanz besteht keine Veranlassung. Die Beschwerde ist abzuweisen, soweit darauf einzutreten ist.</w:t>
      </w:r>
    </w:p>
    <w:p>
      <w:r>
        <w:rPr>
          <w:b/>
        </w:rPr>
        <w:t>E. 17</w:t>
      </w:r>
    </w:p>
    <w:p>
      <w:r>
        <w:t>Bei diesem Ausgang des Verfahrens sind die Kosten dem Beschwerdeführer aufzuerlegen (Art. 63 Abs. 1 VwVG) und zufolge seiner umfangreichen Eingaben auf Beschwerdeebene mit teilweise unnötigen Begehren und Anliegen, deren Ergebnis dem Rechtsvertreter teilweise schon hätten bekannt sein sollen (beispielsweise Begehren 1, 2 und 4),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