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E-1996/2014 vom 19. Februar 2015</w:t>
      </w:r>
    </w:p>
    <w:p>
      <w:r>
        <w:t>Bundesverwaltungsgericht, 2015-02-19, DE</w:t>
      </w:r>
    </w:p>
    <w:p>
      <w:r>
        <w:rPr>
          <w:b/>
        </w:rPr>
        <w:t xml:space="preserve">Quelle: </w:t>
      </w:r>
      <w:r>
        <w:t>https://mcp.opencaselaw.ch/entscheid/bvger_E-1996_2014</w:t>
      </w:r>
    </w:p>
    <w:p>
      <w:r>
        <w:t>FR: TAF E-1996/2014 du 19 février 2015</w:t>
      </w:r>
    </w:p>
    <w:p>
      <w:r>
        <w:t>IT: TAF E-1996/2014 del 19 febbraio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Kognition des Bundesverwaltungsgerichts und die zulässigen Rügen richten sich im Asylbereich nach Art. 106 Abs. 1 AsylG, im Bereich des Ausländerrechts nach Art. 49 VwVG (vgl. Urteil des Bundesverwaltungsgerichts D-3622/2011 vom 8. Oktober 2014 E. 5, zur Publikation bestimmt).</w:t>
      </w:r>
    </w:p>
    <w:p>
      <w:r>
        <w:rPr>
          <w:b/>
        </w:rPr>
        <w:t>E. 2</w:t>
      </w:r>
    </w:p>
    <w:p>
      <w:r>
        <w:t>Am 1. Februar 2014 ist die Änderung des Asylgesetzes vom 14. Dezember 2012 in Kraft getreten. Bei Wiedererwägungs- und Mehrfachgesuchen - das vorliegende Gesuch war bereits bei Inkrafttreten der Gesetzesrevision hängig - gilt für die im Zeitpunkt des Inkrafttretens der Änderung vom 14. Dezember 2012 hängigen Verfahren bisheriges Recht in der Fassung vom 1. Januar 2008 (Übergangsbestimmung zur Änderung vom 14. Dezember 2012 III / Abs. 2, 1. Satz).</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verschiedene Zweifel an den geltend gemachten Asylgründen sowie an der vorgebrachten Herkunft des Beschwerdeführers aus B._______ an und wies zutreffend darauf hin, dass die geltend gemachten Vorbringen des Beschwerdeführer aus den nachfolgend dargelegten Überlegungen - denen sich das Gericht im Wesentlichen anschliesst - nicht glaubhaft sind.</w:t>
      </w:r>
    </w:p>
    <w:p>
      <w:r>
        <w:rPr>
          <w:b/>
        </w:rPr>
        <w:t>E. 4.1.1</w:t>
      </w:r>
    </w:p>
    <w:p>
      <w:r>
        <w:t>Was das angeblich fluchtauslösende Ereignis, den Vorfall vom 28. August 2008, betrifft, hat die Vorinstanz zutreffend auf die zahlreichen Ungereimtheiten und massiven Widersprüche in den immer wieder in anderer Version dargestellten Vorbringen hingewiesen (vgl. oben Bst. H), was umso eher an der Glaubhaftigkeit dieses Vorfalls zweifeln lässt, als es sich um ein einziges abgeschlossenes Ereignis gehandelt haben soll. In der Beschwerde wird zur Erklärung ausgeführt, der Beschwerdeführer sei in der ersten Befragung misstrauisch und daher defensiv gewesen (Beschwerde S. 7); dies ist zur Erklärung jedoch unbehelflich. Im Übrigen sind auch die zur Untermauerung des Vorfalls vom 28. August 2008 eingereichten Beweismittel - wie nachfolgend im Einzelnen aufgezeigt - mit teils massiven Mängeln behaftet und daher zur Glaubhaftmachung des fraglichen Vorfalls insgesamt nicht geeignet.</w:t>
      </w:r>
    </w:p>
    <w:p>
      <w:r>
        <w:rPr>
          <w:b/>
        </w:rPr>
        <w:t>E. 4.1.2</w:t>
      </w:r>
    </w:p>
    <w:p>
      <w:r>
        <w:t>Eine amtsinterne Dokumentenanalyse der Vorinstanz ergab, dass die durch die Kantonspolizei D._______ sichergestellte Identitätskarte des Beschwerdeführers (Ausstellungsort und -datum: B._______, (...) 2008) Fälschungsmerkmale aufweist. Dem Beschwerdeführer ist es derweil im Rahmen seiner Stellungnahme vom 31. Januar 2011 nicht gelungen, die objektiven Fälschungsmerkmale plausibel zu erklären, zumal er in pauschaler Weise an der Echtheit der Identitätskarte festhält und lediglich vorbringt, diese nach einer persönlichen Vorsprache bei der Stadtverwaltung in B._______ erhalten zu haben. Diese Ausführungen vermögen jedenfalls nicht zu überzeugen. Im Übrigen ist unter Hinweis auf Art. 27 Abs. 1 Bst. a sowie Art. 28 VwVG die Gewährung des rechtlichen Gehörs zur Dokumentenanalyse korrekt erfolgt (vgl. auch BVGE 2013/23 E. 6.4.1), weshalb der Vorwurf, mangels Gewährung der Akteneinsicht habe zum Fälschungsvorwurf nur unvollständig Stellung genommen werden können, nicht gehört werden kann.</w:t>
      </w:r>
    </w:p>
    <w:p>
      <w:r>
        <w:rPr>
          <w:b/>
        </w:rPr>
        <w:t>E. 4.1.3</w:t>
      </w:r>
    </w:p>
    <w:p>
      <w:r>
        <w:t>Sodann fand am (...) August 2010 im Zusammenhang mit den Vorbereitungen der Ausreise des Beschwerdeführers eine Befragung mit Vertretern der irakischen Botschaft (...) statt, anlässlich welcher gemäss Angabe der Vorinstanz bestätigt worden sei, dass der Beschwerdeführer aus dem Nordirak stamme. In der Folge ermächtigte die irakische Botschaft die Vorinstanz zur Ausstellung eines Laissez-Passer (vgl. V 14/2).</w:t>
      </w:r>
    </w:p>
    <w:p>
      <w:r>
        <w:rPr>
          <w:b/>
        </w:rPr>
        <w:t>E. 4.1.4</w:t>
      </w:r>
    </w:p>
    <w:p>
      <w:r>
        <w:t>Ferner fügen sich auch die aus der vorgenommenen Herkunftsanalyse gewonnenen Erkenntnisse überwiegend in das unglaubhafte Gesamtbild der vorgetragenen Sachverhaltsschilderung ein. Auch das Bundesverwaltungsgericht hielt in seinem Urteil E 4170/2009 vom 13. Juli 2009 bereits fest, dass die mit der Erstellung der Analyse beauftragte sachverständige Person aufgrund der inhaltlichen Auswertung des Gesprächs mit dem Beschwerdeführer zum Schluss gekommen sei, dass er aufgrund seines kulturellen Wissens und seiner sprachlichen Ausdrucksweise höchstwahrscheinlich aus der Provinz Dohuk stamme, jedenfalls definitiv nicht aus B._______, wie er selber behauptet habe. Seitens des Beschwerdeführers wurde gerügt, die Vorinstanz habe auf ein Lingua-Gutachten verwiesen, das auf einem Telefongespräch des Beschwerdeführers mit einem Kurden aus Syrien basiere. Es könne aber nicht sein, dass ein Syrer beurteile, aus welchem irakischen Ort der Beschwerdeführer stamme; vielmehr hätte die Herkunftsanalyse durch eine aus dem Nordirak stammende Person durchgeführt werden müssen. Demnach sein das jetzige Lingua-Gutachten aus dem Recht zu weisen und ein neues Gutachten einzuholen. Dieser Vorwurf wäre allerdings bereits im Rahmen des ersten Asylverfahrens anzubringen gewesen. Der Vollständigkeit halber ist dennoch Folgendes anzufügen: der Beschwerdeführer wurde im Rahmen der ersten Anhörung über den Werdegang sowie die Qualifikation der sachkundigen Person informiert und es wurde ihm diesbezüglich in korrekter Weise das rechtliche Gehör gewährt (vgl. A23/19 14ff.). Dabei gab er insbesondere zu Protokoll, mit der sachverständigen Person einverstanden zu sein (vgl. A23/19 S. 15). An der fachlichen Qualifikation der sachverständigen Person bestehen keine Zweifel. Den Akten ist zu entnehmen, dass sie Syrien und Kurdistan analysiert (vgl. A20/1). Selbst wenn es sich - wie vom Beschwerdeführer behauptet, aus den Akten jedoch nicht hervorgeht - um einen Experten aus Syrien handeln sollte, ist ihm die Qualifikation allein deshalb nicht abzusprechen, zumal die Feststellungen aussagekräftig und in ihrem Ergebnis ausgewogen begründet und unmissverständlich ausgefallen sind. Folglich kann von der inhaltlichen Richtigkeit und Vollständigkeit der Auswertung ausgegangen werden, weshalb sich die Vorinstanz durchaus darauf stützen konnte. Der Antrag auf Einholen einer neuen Herkunftsanalyse wird abgewiesen.</w:t>
      </w:r>
    </w:p>
    <w:p>
      <w:r>
        <w:rPr>
          <w:b/>
        </w:rPr>
        <w:t>E. 4.2</w:t>
      </w:r>
    </w:p>
    <w:p>
      <w:r>
        <w:t>Was die übrigen eingereichten Beweismittel betrifft, hinterlassen diese begründete Zweifel an der Echtheit, stimmen nicht mit den Aussagen des Beschwerdeführers überein, sind als Gefälligkeitsschreiben zu qualifizieren oder hätten bereits im Verlauf des ersten Asylverfahrens eingereicht werden müssen. Für die Glaubhaftmachung reicht es im Übrigen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 was vorliegend der Fall ist. Namentlich datiert der eingereichte Drohbrief vom April 2010. Diesbezüglich ist allerdings nicht nachvollziehbar, weshalb der Beschwerdeführer zuerst erklärte, seine Familie in B._______ habe den Drohbrief im Juni 2010 erhalten (vgl. Eingabe vom 16. August 2010 an das BFM), während er im Verlauf des Verfahrens angab, der Drohbrief sei im April 2010 bei seiner Familie hinterlegt worden. Seine Erklärung, offenbar hätten die Anhänger der Islami Iraki Parti den Beschwerdeführer zur Hochzeit [seines Verwandten] erwartet und als er dort nicht erschienen sei, hätten sie das Schreiben der Familie des Beschwerdeführers gebracht, um sie und den Beschwerdeführer einzuschüchtern, vermag dabei nicht den Umstand zu erklären, weshalb er zuerst ein anderes Datum angab. In Bezug auf die eingereichte ärztliche Bestätigung betreffend die Behandlung des Beschwerdeführers vom 28. August 2008 hielt die Vorinstanz zu Recht fest, dass das Dokument kein Ausstellungsdatum trägt und das vermerkte Alter des Patienten ((...) Jahre) nicht mit dem Geburtsdatum des Beschwerdeführers übereinstimmt, welcher zu jenem Zeitpunkt (...) Jahre alt gewesen sein müsste. Zudem wurde auf der Bestätigung tatsächlich eine Zahl von Hand eingefügt beziehungsweise überschrieben. Weshalb das Krankenhaus im Übrigen eine Verletzung (...) linken, während das eingereichte Bestätigungsschreiben der Polizei in B._______ vom (...) Juni 2010 die Verletzung (...) rechten (...) bestätigt, ist nicht einleuchtend. Weiter ist die Auffassung der Vorinstanz zu teilen, dass ein Schreiben der Polizei, in welchem sie bestätigt, nicht fähig zu sein, den Beschwerdeführer zu schützen, äusserst befremdlich wirkt. Hinsichtlich des eingereichten Untersuchungsprotokolls des Polizeiamts B._______ ist festzuhalten, dass dieses am (...) August 2008 ausgestellt worden sei und deshalb bereits im ersten Asylverfahren abzugeben gewesen wäre. Im damaligen Asylverfahren hat der Beschwerdeführer jedoch behauptet, die Polizei in B._______ habe sich geweigert, seine Anzeige entgegenzunehmen. Gestützt werden die Zweifel an den geltend gemachten Vorbringen sodann dadurch, dass der Beschwerdeführer im Verlauf des Asylverfahrens keine rechtsgenüglichen Identitätsdokumente eingereicht hat, wobei seine Erklärung zum Verbleib des Reisepasses (vgl. W23/18 S.12) nicht zu überzeugen vermag. Schliesslich vermag der Beschwerdeführer auch aus den übrigen eingereichten Beweismitteln nichts zu seinen Gunsten abzuleiten. Es kann auf die zutreffenden Erwägungen der Vorinstanz verwiesen werden.</w:t>
      </w:r>
    </w:p>
    <w:p>
      <w:r>
        <w:rPr>
          <w:b/>
        </w:rPr>
        <w:t>E. 4.3</w:t>
      </w:r>
    </w:p>
    <w:p>
      <w:r>
        <w:t>Somit ist vorliegend davon auszugehen, dass der Beschwerdeführer nicht wie von ihm geltend gemacht aus B._______, Zentralirak, sondern aus dem Nordirak stammt. Nach dem Gesagten hat die Vorinstanz zu Recht auf weitere Abklärungen verzichten dürfen. Der Antrag, es seien von Amtes wegen weitere Abklärungen zu treffen (namentlich sei eine Herkunftsabklärung bei der Stadtverwaltung in B._______ sowie eine Botschaftsabklärung in Bezug auf die eingereichten Beweismittel durchzuführen), ist abzuweisen, und es besteht keine Veranlassung, aus diesem Grund das Verfahren an die Vorinstanz zurückzuweisen.</w:t>
      </w:r>
    </w:p>
    <w:p>
      <w:r>
        <w:rPr>
          <w:b/>
        </w:rPr>
        <w:t>E. 5</w:t>
      </w:r>
    </w:p>
    <w:p>
      <w:r>
        <w:t>Zusammenfassend kommt das Bundesverwaltungsgericht in Übereinstimmung mit der Vorinstanz zum Schluss, dass der Beschwerdeführer keine asylrelevanten Verfolgungsvorbringen glaubhaft machen konnte respektive keine begründete Furcht hat, inskünftig ernsthaften, asyl­be­achtlichen Nachteile im Sinne von Art. 3 AsylG ausgesetzt zu sein. Die Vorinstanz hat somit zu Recht seine Flüchtlingseigenschaft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vom 16. Dezember 2005 über die Ausländerinnen und Ausländer [AuG, SR 142.20]).</w:t>
      </w:r>
    </w:p>
    <w:p>
      <w:r>
        <w:rPr>
          <w:b/>
        </w:rPr>
        <w:t>E. 7.2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EMARK 2006 Nr. 6 E. 4.2).</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zur Publikation bestimmtes Urteil BVGE D-3622/2011 vom 8. Oktober 2014 E. 7.10), wobei für die Feststellung der Gefährdung der Urteilszeitpunkt und nicht der Zeitpunkt des Asylgesuchs oder der erstinstanzlichen Verfügung massgeblich ist.</w:t>
      </w:r>
    </w:p>
    <w:p>
      <w:r>
        <w:rPr>
          <w:b/>
        </w:rPr>
        <w:t>E. 7.3.1</w:t>
      </w:r>
    </w:p>
    <w:p>
      <w:r>
        <w:t>In der angefochtenen Verfügung vom 10. März 2014 erachtete die Vorinstanz den Wegweisungsvollzug aufgrund der allgemeinen Sicherheitslage in den drei von der kurdischen Regionalregierung kontrollierten, nordirakischen Provinzen - in Anlehnung an BVGE 2008/5 - als zumutbar. Überdies seien auch keine individuellen Gründe ersichtlich, die gegen die Zumutbarkeit eines Wegweisungsvollzugs des Beschwerdeführers in den Nordirak sprächen.</w:t>
      </w:r>
    </w:p>
    <w:p>
      <w:r>
        <w:rPr>
          <w:b/>
        </w:rPr>
        <w:t>E. 7.3.2</w:t>
      </w:r>
    </w:p>
    <w:p>
      <w:r>
        <w:t>Im publizierten Urteil BVGE 2008/5 - in dem eine einlässliche Auseinandersetzung mit der Frage der Zumutbarkeit des Wegweisungsvoll-zugs in die drei kurdischen Provinzen des Nordiraks (Dohuk, Erbil, Su-laymaniyah) stattfand - hielt das Gericht fest, dass sich sowohl die Sicherheits- als auch die Menschenrechtslage in dieser Region im Verhältnis zum restlichen Irak relativ gut darstelle. Gestützt darauf kam es zum Schluss, dass ein Wegweisungsvollzug in die Provinzen Dohuk, Erbil und Sulaymaniyah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insbesondere E. 7.5.1 und 7.5.8). Die Vorinstanz verkennt allerdings mit dem Verweis auf dieses aus dem Jahr 2008 stammende Urteil, dass sich die Lage im Nordirak zwischenzeitlich massiv verändert hat. Neben dem anhaltenden Konflikt in Syrien (vgl. etwa Neue Zürcher Zeitung [NZZ], Chronik der Ereignisse, Syriens Absturz in den Bürgerkrieg, 23. Januar 2014) hat insbesondere auch der Vormarsch der sunnitisch-jihadistischen Extremistenorganisation des "Islamischen Staates" (IS) eine Flüchtlingswelle ausgelöst, wobei ein Grossteil der im Irak intern vertriebenen Personen, aber auch zahlreiche Flüchtlinge aus Syrien in den kurdischen Provinzen Nordiraks Zuflucht gefunden haben. Im September 2014 waren insgesamt 862'000 interne Vertriebene und über 200'000 syrische Flüchtlinge in den kurdischen Provinzen im Nordirak registriert (vgl. UNHCR, UNHCR Position on Returns to Iraq, Oktober 2014, S. 4); allein in den Monaten zwischen Juni 2014 und Oktober 2014 sollen in der Provinz Dohuk 400'000 Vertriebene Aufnahme gesucht haben (vgl. Alexandra Geiser, SFH, Irak: Sicherheitssituation in der KRG-Region; Bern, 28. Oktober 2014, S. 1 f.). Mit dem Vorstoss des IS an die Grenze der kurdischen Provinzen Nordiraks kam es wiederholt zu Gefechten zwischen den Peschmerga und den IS-Kämpfern. Aus Angst davor, dass sich unter den Vertriebenen, aber auch unter den kurdischen Rückkehren Infiltranten oder Sympathisanten des IS befinden könnten, hat die Autonome Region Kurdistan die Einreisebedingungen und die Sicherheitsvorkehrungen verschärft (vgl. The Jamestown Foundation, Hot Issue: Iraqi Kurdistan's New Security Challenges, 26. Juni 2014; CNN, Iraq crisis: Kurdish authorities place tight restrictions on border crossing, 28. Juni 2014; Agence France Presse, Fleeing Shiite Turkmen caught in Iraq limbo, 2. Juli 2014; Alexandra Geiser, a.a.O., S. 5 f. und 10). Auch die lokale Bevölkerung begegnet den Vertriebenen und den Rückkehrern oft mit Misstrauen und Argwohn (vgl. Middle East Monitor, Kurdistan's haven of safety Erbil now fears the threat of the Islamic State, 15. August 2014). Vor dem Hintergrund dieser Entwicklungen präsentiert sich die Situation im Nordirak verstärkt angespannt und unsicher. In einem Bericht des European Council on Foreign Relations wird darauf hingewiesen, dass seit 2003 die Sicherheit in der Autonomen Region Kurdistan noch nie so gefährdet war wie heute (vgl. European Council on Foreign Relations, Divided Kurds fight the Islamic State, 2. Oktober 2014). Das UNHCR spricht sich denn auch in seinen aktuellen Einschätzungen gegen eine zwangsweise Rückführung von abgewiesenen Asylsuchenden in den Irak - auch in den Nordirak - aus (vgl. UNHCR, UNHCR Position on Returns to Iraq, a.a.O., S. 11).</w:t>
      </w:r>
    </w:p>
    <w:p>
      <w:r>
        <w:rPr>
          <w:b/>
        </w:rPr>
        <w:t>E. 7.4</w:t>
      </w:r>
    </w:p>
    <w:p>
      <w:r>
        <w:t>Vor dem Hintergrund dieser Ereignisse erscheint die Lageanalyse im Nordirak im Urteil BVGE 2008/5 überholt. Demnach drängt es sich auf, die Sicherheitssituation in den kurdischen Provinzen des Nordiraks - unter Berücksichtigung der geänderten Umstände - neu zu beurteilen (vgl. auch Urteil des Bundesverwaltungsgerichts E-99/2013 vom 17. Dezember 2014 E. 7).</w:t>
      </w:r>
    </w:p>
    <w:p>
      <w:r>
        <w:rPr>
          <w:b/>
        </w:rPr>
        <w:t>E. 7.5</w:t>
      </w:r>
    </w:p>
    <w:p>
      <w:r>
        <w:t>In individueller Hinsicht ist zudem unklar, welche konkreten Verhältnisse der Beschwerdeführer im heutigen Zeitpunkt im Nordirak vorfinden würde, zumal er eigenen Angaben zufolge sein Heimatland bereits am 17. September 2008 verlassen habe. Vorliegend erscheint es angezeigt, neben der Beurteilung der aktuellen Sicherheitslage im Nordirak abzuklären, wo in dieser Region der Beschwerdeführer aktuell über ein soziales Netz verfügt.</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Wie oben festgehalten, erscheint die Lageanalyse im Urteil BVGE 2008/5 angesichts der neuesten Entwicklungen in der Autonomen Region Kurdistan überholt, weshalb sich eine Neubeurteilung der dort vorherrschenden Sicherheitslage aufdrängt. Zudem besteht Unklarheit darüber, inwiefern sich die individuellen Verhältnisse des Beschwerdeführers im Nordirak - nicht zuletzt vor dem Hintergrund der geschilderten Ereignisse in der Region - in den vergangenen Jahren verändert haben. Da sich die dazu notwendigen Abklärungen umfangreich gestalten dürften, würden sie den Rahmen des Beschwerdeverfahrens sprengen. Mithin ist es angezeigt, die Sache zur Vornahme der dargelegten Abklärungen und Neubeurteilung an die Vorinstanz zurückzuweisen.</w:t>
      </w:r>
    </w:p>
    <w:p>
      <w:r>
        <w:rPr>
          <w:b/>
        </w:rPr>
        <w:t>E. 8.3</w:t>
      </w:r>
    </w:p>
    <w:p>
      <w:r>
        <w:t>Auf eine Erörterung der Unzulässigkeit und der Unmöglichkeit des Wegweisungsvollzugs kann angesichts dieses Ergebnisses im vorliegenden Beschwerdeverfahren verzichtet werden.</w:t>
      </w:r>
    </w:p>
    <w:p>
      <w:r>
        <w:rPr>
          <w:b/>
        </w:rPr>
        <w:t>E. 9</w:t>
      </w:r>
    </w:p>
    <w:p>
      <w:r>
        <w:t>Mit Blick auf die obigen Erwägungen ist festzuhalten, dass die Vorinstanz die Flüchtlingseigenschaft des Beschwerdeführers im Ergebnis zu Recht verneint und die Wegweisung korrekterweise angeordnet hat. In diesen Punkten ist die Beschwerde folglich abzuweisen. Mit Bezug zum Vollzug der Wegweisung aus der Schweiz ist die Beschwerde indes insofern gutzuheissen, als sich bezüglich der Unzumutbarkeit des Wegeweisungsvollzugs in die kurdischen Provinzen im Nordirak eine Neubeurteilung sowohl in allgemeiner als auch in individueller Hinsicht aufdrängt. Die Ziffern 4 und 5 der vorinstanzlichen Verfügung vom 10. März 2014 sind somit aufzuheben und die Sache in Anwendung von Art. 61 Abs. 1 in fine VwVG zur Ermittlung des aktuellen Sachverhaltes und Neubeurteilung im Sinne der Erwägungen ans SEM zurückzuweisen.</w:t>
      </w:r>
    </w:p>
    <w:p>
      <w:r>
        <w:rPr>
          <w:b/>
        </w:rPr>
        <w:t>E. 10.1</w:t>
      </w:r>
    </w:p>
    <w:p>
      <w:r>
        <w:t>Bei diesem Ausgang des Verfahrens wären die reduzierten Verfahrenskosten dem Beschwerdeführer aufzuerlegen (Art. 63 Abs. 1 VwVG) und wegen hälftigem Obsiegen auf insgesamt Fr. 300.- festzusetzen (Art. 1-3 des Reglements vom 21. Februar 2008 über die Kosten und Entschädigungen vor dem Bundesverwaltungsgericht [VGKE, SR 173.320.2]). Nachdem indessen das Bundesverwaltungsgericht das Gesuch um Gewährung der unentgeltlichen Prozessführung mit Zwischenverfügung vom 16. Juli 2014 gutgeheissen hat und aus den Akten hervorgeht, dass der Beschwerdeführer auch weiterhin als bedürftig gelten muss, sind auch für den abzuweisenden Teil der Beschwerde mithin keine Verfahrenskosten zu erheben.</w:t>
      </w:r>
    </w:p>
    <w:p>
      <w:r>
        <w:rPr>
          <w:b/>
        </w:rPr>
        <w:t>E. 10.2</w:t>
      </w:r>
    </w:p>
    <w:p>
      <w:r>
        <w:t>Der Beschwerdeführer ist im Umfang seines Obsiegens - hier also hälftig - für die ihm erwachsenen notwendigen Kosten zu entschädigen (Art. 64 Abs. 1 VwVG, Art. 7 ff. VGKE). In der Kostennote vom 11. August 2014 wird ein zeitlicher Aufwand von 8.75 Stunden zu einem Stundenansatz von Fr. 250.- sowie 0.5833 Stunden zu einem Stundenansatz von Fr. 166.- ausgewiesen, welcher insgesamt - auch unter Berücksichtigung der am 26. September sowie 23. Dezember 2014 erfolgten Eingaben, welche nicht in der Honorarnote aufgeführt sind - als angemessen zu werten ist. Der Aufwand ist hälftig durch eine Parteientschädigung zu vergüten. Für die 28 erstellten Kopien à Fr. 1.50 werden Fr. 42.- ausgewiesen. Gemäss Art. 11 Abs. 4 VGKE können für Kopien indessen nur 50 Rappen pro Seite berechnet werden, was vorliegend Fr. 14.- ergibt. Die Auslagen sind demnach - um die Hälfte gekürzt - in der Höhe von Fr. 7.- zu vergüten. Die Auslagen für Porti in Höhe von Fr. 30.20 erscheinen angemessen und sind - wiederum um die Hälfte reduziert - in Höhe von Fr. 15.10 zu vergüten. Die von der Vorinstanz auszurichtende, hälftige Parteientschädigung ist somit auf insgesamt Fr. 1257.40 (inkl. Auslagen und Mehr­wertsteuer) festzusetzen. Im Umfang des Unterliegens ist sodann zu Lasten des Gerichts eine Entschädigung zuzusprechen, da das mit der Rechtsmitteleingabe gestellte Begehren um unentgeltliche Rechtsverbeiständung gutgeheissen wurde. Das Honorar der amtlichen Vertretung ist unabhängig vom Ausgang des Verfahrens festzusetzen und vom Bundesverwaltungsgericht dem Rechtsvertreter persönlich zu entrichten ist. Demnach ist das zu entrichtende Honorar der amtlichen Vertretung unter Berücksichtigung des oben Gesagten in der Höhe von Fr. 1257.40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