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E-1990/2023 vom 17. April 2023</w:t>
      </w:r>
    </w:p>
    <w:p>
      <w:r>
        <w:t>Bundesverwaltungsgericht, 2023-04-17, FR</w:t>
      </w:r>
    </w:p>
    <w:p>
      <w:r>
        <w:rPr>
          <w:b/>
        </w:rPr>
        <w:t xml:space="preserve">Quelle: </w:t>
      </w:r>
      <w:r>
        <w:t>https://mcp.opencaselaw.ch/entscheid/bvger_E-1990_2023</w:t>
      </w:r>
    </w:p>
    <w:p>
      <w:r>
        <w:t>FR: TAF E-1990/2023 du 17 avril 2023</w:t>
      </w:r>
    </w:p>
    <w:p>
      <w:r>
        <w:t>IT: TAF E-1990/2023 del 17 aprile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respectivement qui a retiré sa demande en cours d'examen, et qui a présenté une demande auprès d'un autre Etat membre ou qui se trouve, sans en avoir reçu la permission, sur le territoire d'un autre Etat membre (art. 18 par. 1 let. b et c du règlement Dublin III).</w:t>
      </w:r>
    </w:p>
    <w:p>
      <w:r>
        <w:rPr>
          <w:b/>
        </w:rPr>
        <w:t>E. 4.1</w:t>
      </w:r>
    </w:p>
    <w:p>
      <w:r>
        <w:t>En l'occurrence, comme déjà relevé, les investigations entreprises par le SEM ont révélé, après consultation de l'unité centrale du système européen « Eurodac », que le recourant avait déposé une demande d'asile en Croatie le 4 février 2023. Les déclarations de l'intéressé selon lesquelles sa demande d'asile aurait été enregistrée sans son consentement (cf. entretien Dublin p. 2 : « Vous avez été forcé à déposer cette demande d'asile. Vous avez dû accepter de déposer une demande d'asile malgré le fait que vous ne vouliez pas ») ne sont pas étayées. Quoi qu'il en soit, comme relevé par le SEM, il ne peut être, sur le principe, reproché aux autorités croates d'avoir enregistré le recourant à son passage dans le pays et de lui avoir enjoint de déposer une demande d'asile, afin de pouvoir autoriser son séjour sur leur territoire et le prendre en charge. En procédant au relevé des empreintes digitales de l'intéressé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rien n'indique que l'intéressé, aux fins du relevé de ses empreintes digitales et de l'enregistrement de sa demande de protection internationale, aurait subi de la part de la police croate des moyens de contrainte contraires à l'art. 3 CEDH ou aux art. 3 et 6 de la Convention du 10 décembre 1984 contre la torture et autres peines ou traitements cruels, inhumains ou dégradants (CCT, RS 0.105). L'intéressé a déclaré disposer de photographies prouvant ses dires (cf. ibidem). Les clichés déposés ne permettent toutefois pas d'établir que l'intéressé aurait subi des violences de la part de la police croate (cf. infra, consid. 6.4 § 2).</w:t>
      </w:r>
    </w:p>
    <w:p>
      <w:r>
        <w:rPr>
          <w:b/>
        </w:rPr>
        <w:t>E. 4.2</w:t>
      </w:r>
    </w:p>
    <w:p>
      <w:r>
        <w:t>Le 17 février 2023, l'autorité intimée a dès lors soumis aux autorités croates compétentes, dans les délais fixés à l'art. 23 par. 2 du règlement Dublin III, une requête aux fins de reprise en charge, fondée sur l'art. 18 par. 1 let. b du règlement Dublin III.</w:t>
      </w:r>
    </w:p>
    <w:p>
      <w:r>
        <w:rPr>
          <w:b/>
        </w:rPr>
        <w:t>E. 4.3</w:t>
      </w:r>
    </w:p>
    <w:p>
      <w:r>
        <w:t>Les autorités croates ont expressément accepté de reprendre en charge le recourant le 3 mars 2023, sur la base de l'art. 20 par. 5 RD III, reconnaissant leur compétence pour achever le processus de détermination de l'Etat membre responsable de l'examen de la demande d'asile déposée par l'intéressé.</w:t>
      </w:r>
    </w:p>
    <w:p>
      <w:r>
        <w:rPr>
          <w:b/>
        </w:rPr>
        <w:t>E. 4.4</w:t>
      </w:r>
    </w:p>
    <w:p>
      <w:r>
        <w:t>Enfin, la présence en Suisse du frère du recourant n'est en l'espèce pas susceptible de fonder la compétence de la Suisse selon les critères fixés dans le règlement Dublin III, son frère n'étant pas un « membre de la famille » au sens de l'art. 2 let. g RD III. Comme retenu par le SEM, il n'existe par ailleurs manifestement pas entre eux de lien de dépendance justifiant l'application de l'art. 16 par. 1 RD III.</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 arrêt de coordination E-1488/2020 du 22 mars 2023 consid. 9.5 ; D-5422/2022 du 23 janvier 2023 consid. 8.2, F-4079/2022 du 23 septembre 2022 consid. 5.5 ; E-2755/2022 du 8 septembre 2022 consid. 5.2.3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Le recourant s'oppose néanmoins à son transfert vers la Croatie, déclarant y avoir été maltraité par la police (cf. supra, let. C).</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 recourant n'a pas démontré, ni même allégué, que sa demande de protection déposée en Croatie ne serait pas traitée conformément aux dispositions légales applicables dans ce pays et à la directive Procédure. Les problèmes concernant la situation générale en Croatie en lien avec la procédure d'asile (cf. supra, consid. 5.4)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selon lesquels il serait privé durablement, en Croatie, des conditions matérielles prévues par la directive Accueil et qu'il ne pourrait au besoin y faire valoir ses droits. Il n'a en particulier pas démontré, ni même allégué, que ses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déclarations du recourant ne suffisent pas à établir qu'il a subi de la part de la police croate des traitements contraires à l'art. 3 CEDH ou à l'art. 3 CCT. D'abord, ses allégations sur ce point sont demeurées relativement sommaires. Elles ne sont en outre pas étayées. Les photographies produites ne suffisent en effet pas à établir à satisfaction de droit que l'intéressé aurait subi des violences de la part de la police croate, rien ne permettant d'affirmer que les lésions affichées ont été causées dans les circonstances décrites. En outre, compte tenu de l'obligation du recourant de collaborer à la constatation des faits (art. 8 LAsi), il ne saurait se limiter à affirmer, au stade du recours et sans plus d'explications, qu'il dispose (encore) de beaucoup de photographies pouvant prouver ses allégations, mais qu'il a honte de montrer certaines d'entre elles (cf. mémoire de recours, p. 2). Enfin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6.5</w:t>
      </w:r>
    </w:p>
    <w:p>
      <w:r>
        <w:t>Par ailleurs, l'intéressé étant majeur, la présence (au demeurant non établie) de son frère en Suisse, dont il n'est, comme déjà dit, à l'évidence pas dépendant, ne fonde pas pour lui un droit de demeurer dans le pays au titre de son droit au respect de sa vie privée et familiale au sens de l'art. 8 CEDH, quand bien même il serait plus proche de lui que de ses autres frères ou soeurs restés en Turquie (cf. entretien Dublin, p. 1).</w:t>
      </w:r>
    </w:p>
    <w:p>
      <w:r>
        <w:rPr>
          <w:b/>
        </w:rPr>
        <w:t>E. 6.6.1</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6.6.2</w:t>
      </w:r>
    </w:p>
    <w:p>
      <w:r>
        <w:t>Dès lors, il y a lieu de retenir que l'état de santé du recourant ne saurait faire obstacle à l'exécution de son transfert vers la Croatie.</w:t>
      </w:r>
    </w:p>
    <w:p>
      <w:r>
        <w:rPr>
          <w:b/>
        </w:rPr>
        <w:t>E. 6.6.3</w:t>
      </w:r>
    </w:p>
    <w:p>
      <w:r>
        <w:t>Cela dit, il incombera aux autorités suisses chargées de l'exécution du transfert de transmettre à leurs homologues croates, en temps utile, les renseignements permettant une prise en charge médicale adéquate du recourant (cf. art. 31 et 32 du règlement Dublin III) afin, si nécessaire, d'assurer la continuité de son traitement médicamenteux.</w:t>
      </w:r>
    </w:p>
    <w:p>
      <w:r>
        <w:rPr>
          <w:b/>
        </w:rPr>
        <w:t>E. 6.7</w:t>
      </w:r>
    </w:p>
    <w:p>
      <w:r>
        <w:t>Par conséquent, le transfert de l'intéressé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8</w:t>
      </w:r>
    </w:p>
    <w:p>
      <w:r>
        <w:t>Les demandes d'effet suspensif et de dispense d'avance des frais de procédure sont sans objet avec le présent arrêt ; les mesures superprovisionnelles ordonnées le 13 avril 2023 sont désormais caduques.</w:t>
      </w:r>
    </w:p>
    <w:p>
      <w:r>
        <w:rPr>
          <w:b/>
        </w:rPr>
        <w:t>E. 9.1</w:t>
      </w:r>
    </w:p>
    <w:p>
      <w:r>
        <w:t>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Celle-doit en l'espèce être rejetée, dès lors que les conclusions du recours paraissaient d'emblée vouées à l'échec, les conditions cumulatives de l'art. 65 al. 1 PA n'étant ainsi pas réalisées, indépendamment de l'indigence du recourant.</w:t>
      </w:r>
    </w:p>
    <w:p>
      <w:r>
        <w:rPr>
          <w:b/>
        </w:rPr>
        <w:t>E. 9.2</w:t>
      </w:r>
    </w:p>
    <w:p>
      <w:r>
        <w:t>Au vu de l'issue de la cause, il y a donc lieu de mettre les frais de procédure à la charge de l'intéressé,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