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E-1985/2023 vom 6. Juni 2023</w:t>
      </w:r>
    </w:p>
    <w:p>
      <w:r>
        <w:t>Bundesverwaltungsgericht, 2023-06-06, DE</w:t>
      </w:r>
    </w:p>
    <w:p>
      <w:r>
        <w:rPr>
          <w:b/>
        </w:rPr>
        <w:t xml:space="preserve">Quelle: </w:t>
      </w:r>
      <w:r>
        <w:t>https://mcp.opencaselaw.ch/entscheid/bvger_E-1985_2023</w:t>
      </w:r>
    </w:p>
    <w:p>
      <w:r>
        <w:t>FR: TAF E-1985/2023 du 6 juin 2023</w:t>
      </w:r>
    </w:p>
    <w:p>
      <w:r>
        <w:t>IT: TAF E-1985/2023 del 6 giugno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 Richterin entschieden (Art. 111 Bst. e AsylG). Wie nachstehend aufgezeigt</w:t>
      </w:r>
    </w:p>
    <w:p>
      <w:r>
        <w:t>E-1985/2023 Seite 5 wird,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in formeller Hinsicht eine Verletzung des Untersuchungsgrundsatzes beziehungsweise eine unvollständige und un- richtige Abklärung des rechtserheblichen Sachverhalts, da die Vorinstanz fälschlicherweise festgehalten habe, dass es sich bei ihm um einen jungen, gesunden Mann handle. Spätestens aufgrund des eingereichten Arztbe- richtes vom 6. April 2023 sei jedoch ersichtlich, dass dies nicht zutreffe. Mithin beruhe die Verfügung vom 13. März 2023 auf einem falschen bezie- hungsweise unvollständigen Sachverhalt und sei deshalb aufzuheben und zur vollständigen Erstellung des Sachverhaltes an die Vorinstanz zurück- zuweisen. Diese formelle Rüge ist vorab zu beurteilen, da sie zur Kassation der angefochtenen Verfügung führen könnte.</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Der Beschwerdeführer hat im Dublin-Gespräch und in der Anhörung zu keinem Zeitpunkt gesundheitliche Probleme, namentlich psychischer Natur, vorgebracht. Auf die explizite Frage wie es ihm psychisch gehe, antwortete er gegenteils, dass es ihm gut gehe und er gut schlafe. Ferner gab er an, dass er gesund sei (vgl. SEM-eAkte 31/14 F 7 f.). Dem Anhö- rungsprotokoll sind auch keine (impliziten) Hinweise auf eine wesentliche psychische Beeinträchtigung seiner Gesundheit zu entnehmen, welche die Vorinstanz im Rahmen ihrer Abklärungspflicht hätte berücksichtigen müs- sen.</w:t>
      </w:r>
    </w:p>
    <w:p>
      <w:r>
        <w:rPr>
          <w:b/>
        </w:rPr>
        <w:t>E. 4.4</w:t>
      </w:r>
    </w:p>
    <w:p>
      <w:r>
        <w:t>Den vorinstanzlichen Akten sind sodann auch keine weiteren Hinweise auf eine psychische Beeinträchtigung zu entnehmen, die zusätzliche Abklärungen erforderlich gemacht hätten. In Bezug auf den</w:t>
      </w:r>
    </w:p>
    <w:p>
      <w:r>
        <w:t>E-1985/2023 Seite 6 Gesundheitszustand des Beschwerdeführers wurden vor Erlass der ange- fochtenen Verfügung weder gesundheitliche Beschwerden vorgetragen noch entsprechende Arztberichte eingereicht; es sind auch keine Meldun- gen des Zentrumsarztes aktenkundig. Vor diesem Hintergrund hat die Vor- instanz den Untersuchungsgrundsatz nicht verletzt.</w:t>
      </w:r>
    </w:p>
    <w:p>
      <w:r>
        <w:rPr>
          <w:b/>
        </w:rPr>
        <w:t>E. 4.5</w:t>
      </w:r>
    </w:p>
    <w:p>
      <w:r>
        <w:t>Der Beschwerdeführer macht erstmals auf Beschwerdeebene psychi- sche Probleme geltend. Er bringt vor, dass er aufgrund einer bipolaren af- fektiven Störung mit einer gegenwärtig manischen Episode am 27. März 2023 in die B._______ eingeliefert worden sei. Aufgrund der akuten psy- chischen Erkrankung sei er zum Zeitpunkt der Diagnose als urteilsunfähig zu betrachten (Arztbericht vom 6. April 2023) und er müsse sich für meh- rere Wochen (gemäss der eingereichten E-Mail vom 5. April 2023 drei bis vier Wochen) in stationäre Behandlung begeben. Vor dem Hintergrund, dass der – rechtlich vertretene – Beschwerdeführer seit seiner Rechtsmit- teleingabe vom 12. April 2023 keine weiteren medizinischen Berichte ein- gereicht hat, wozu er aufgrund seiner Mitwirkungspflicht gegebenenfalls gehalten gewesen wäre (vgl. Art. 8 AsylG), ist davon auszugehen, dass sich sein gesundheitlicher Zustand wieder stabilisiert hat und der Be- schwerdeführer zwischenzeitlich wie vorgesehen – allenfalls mit einer er- forderlichen Medikation – aus der stationären Behandlung ausgetreten ist. Dementsprechend ist der medizinische Sachverhalt auch im aktuellen Zeit- punkt als erstellt zu erachten. Es besteht daher keine Veranlassung, wei- tere diesbezügliche Abklärungen vorzunehmen beziehungsweise einen Abschlussbericht der (im Bericht der B._______ vom 6. April 2023 erwähn- ten) stationären Behandlung abzuwarten (zur antizipierten Beweiswürdi- gung vgl. BGE 141 I 60 E. 3.3; 136 I 229 E. 5.3). Der rechtserhebliche Sachverhalt ist auch zum aktuellen Zeitpunkt als ausreichend erstellt zu erachten. Insoweit der Beschwerdeführer das Gericht ersucht, ihm sei zur Ergänzung der Beschwerde eine angemessene Nachfrist zu gewähren, ist dies nicht ausreichend begründet und im Übrigen festzustellen, dass die vorliegende Beschwerdesache keinen aussergewöhnlichen Umfang oder keine beson- dere Schwierigkeit aufweist. Die Gewährung einer Nachfrist zur Beschwer- deergänzung ist mithin nach Art. 53 VwVG nicht angezeigt. Das Gesuch ist deshalb abzuweisen.</w:t>
      </w:r>
    </w:p>
    <w:p>
      <w:r>
        <w:rPr>
          <w:b/>
        </w:rPr>
        <w:t>E. 4.6</w:t>
      </w:r>
    </w:p>
    <w:p>
      <w:r>
        <w:t>Aufgrund der vorstehenden Erwägungen erweist sich die formelle Rüge insgesamt als unbegründet, weshalb keine Veranlassung besteht,</w:t>
      </w:r>
    </w:p>
    <w:p>
      <w:r>
        <w:t>E-1985/2023 Seite 7 die Sache aus formellen Gründen aufzuheben und an die Vorinstanz zu- rückzuweisen. Das entsprechende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5.3</w:t>
      </w:r>
    </w:p>
    <w:p>
      <w:r>
        <w:t>Nach Prüfung der Akten durch das Gericht ist in Übereinstimmung mit der Vorinstanz festzustellen, dass die vom Beschwerdeführer vorgebrach- ten Asylgründe weder den Anforderungen an die Flüchtlingseigenschaft nach Art. 3 AsylG noch denjenigen an die Glaubhaftigkeit gemäss Art. 7 AsylG standzuhalten vermögen, weshalb auf die zutreffenden Erwägungen der Vorinstanz zu verweisen ist. Diesen vorinstanzlichen Erwägungen stellt der Beschwerdeführer in der Beschwerde sodann auch nichts entgegen.</w:t>
      </w:r>
    </w:p>
    <w:p>
      <w:r>
        <w:rPr>
          <w:b/>
        </w:rPr>
        <w:t>E. 6</w:t>
      </w:r>
    </w:p>
    <w:p>
      <w:r>
        <w:t>Lehnt die Vorinstanz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die Vorinstanz das Anwesenheitsverhältnis nach</w:t>
      </w:r>
    </w:p>
    <w:p>
      <w:r>
        <w:t>E-1985/2023 Seite 8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w:t>
      </w:r>
    </w:p>
    <w:p>
      <w:r>
        <w:t>E-1985/2023 Seite 9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Wie den nachfolgenden Ausführungen entnom- men werden kann, können auch die gesundheitlichen Probleme des Be- schwerdeführers nicht zur Unzulässigkeit des Vollzugs der Wegweisung führen (vgl. hierzu BVGE 2011/9 E. 7.1, 2009/2 E. 9.1.3, je m.w.H).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Vorinstanz bejahte die objektive Zumutbarkeit des Wegweisungs- vollzugs. Trotz der politischen Instabilität in Guinea liege weder eine Situa- tion von Krieg oder Bürgerkrieg noch von allgemeiner Gewalt vor, aufgrund derer die Zivilbevölkerung generell als konkret gefährdet bezeichnet wer- den müsste. Die Vorinstanz führt in individueller Hinsicht weiter aus, der Beschwerdeführer sei ein junger, gesunder Mann. Er habe die Schule bis zur elften Klasse besucht und berufliche Erfahrung in Kamerun als Wach- mann auf einer Baustelle gesammelt. Es könne ihm zugemutet werden, selber für seinen Lebensunterhalt in Guinea aufzukommen.</w:t>
      </w:r>
    </w:p>
    <w:p>
      <w:r>
        <w:rPr>
          <w:b/>
        </w:rPr>
        <w:t>E. 7.3.2</w:t>
      </w:r>
    </w:p>
    <w:p>
      <w:r>
        <w:t>Der Beschwerdeführer stellt dem in der Beschwerde entgegen, dass er aufgrund einer bipolaren affektiven Störung mit einer gegenwärtig mani- schen Episode am 27. März 2023 in die B._______ eingeliefert worden sei. Ferner sei er aufgrund der akuten psychischen Erkrankung zum Zeitpunkt der Diagnose als urteilsunfähig zu betrachten (Arztbericht vom 6. April 2023). Er müsse sich für mehrere Wochen (gemäss der eingereichten E- Mail vom 5. April 2023 drei bis vier Wochen) in stationäre Behandlung be- geben. Die Behandlung seiner schweren psychischen Erkrankung sei in Guinea durch die geringe Anzahl an Psychiatern und den Schwierigkeiten bei der Medikamentenbeschaffung eingeschränkt. Vor allem aber müssten</w:t>
      </w:r>
    </w:p>
    <w:p>
      <w:r>
        <w:t>E-1985/2023 Seite 10 die Kosten dafür in der Regel von den Patienten oder ihren Familien getra- gen werden, weshalb vor dem Hintergrund, dass er über kein familiäres Netz in seinem Heimatland verfüge, die Gefahr bestehe, dass er die not- wendige Behandlung nicht erhalten würde und so in eine existentielle Not- lage geraten könnte.</w:t>
      </w:r>
    </w:p>
    <w:p>
      <w:r>
        <w:rPr>
          <w:b/>
        </w:rPr>
        <w:t>E. 7.3.3</w:t>
      </w:r>
    </w:p>
    <w:p>
      <w:r>
        <w:t>Die objektive Lageeinschätzung der Vorinstanz ist zu bestätigen, ge- mäss welcher in Guinea trotz der volatilen Lage nicht davon auszugehen ist, dass alle guineischen Staatsangehörigen in ihrem Heimatland im Sinne von Art. 83 Abs. 4 AIG konkret gefährdet sind (vgl. Urteil des BVGer D-3612/2020 vom 4. Mai 2023 E. 7.3).</w:t>
      </w:r>
    </w:p>
    <w:p>
      <w:r>
        <w:rPr>
          <w:b/>
        </w:rPr>
        <w:t>E. 7.3.4</w:t>
      </w:r>
    </w:p>
    <w:p>
      <w:r>
        <w:t>Auch ist der Auffassung der Vorinstanz beizupflichten, dass dem Be- schwerdeführer zugemutet werden kann, selber für seinen Lebensunter- halt in Guinea aufzukommen. Im Besonderen ist ihm, als alleinstehendem jungen Mann (zum Gesundheitszustand des Beschwerdeführers sogleich unten), der keine eigenen familiären Unterhaltspflichten hat, und der seine Kindheit sowie einen Teil seiner Jugend in Guinea verbracht hat – mithin dort sozialisiert wurde –, grundsätzlich zuzumuten, sich in Guinea eine neue Existenz aufzubauen. Im Übrigen kann er bei der Reintegration auf seine Arbeitserfahrung im Ausland zurückgreifen (vgl. SEM-eAkte 31/14 F 46 f.). Es liegen somit keine Hinweise vor, dass der Beschwerdeführer bei einer Rückkehr in eine Notlage geraten würde.</w:t>
      </w:r>
    </w:p>
    <w:p>
      <w:r>
        <w:rPr>
          <w:b/>
        </w:rPr>
        <w:t>E. 7.3.5</w:t>
      </w:r>
    </w:p>
    <w:p>
      <w:r>
        <w:t>Betreffend die geltend gemachten medizinischen Vollzugshinder- nisse ist sodann festzuhalten, dass aufgrund einer medizinischen Notlage nur dann auf Unzumutbarkeit geschlossen werden kann, wenn eine not- wendige medizinische Behandlung im Heimatland nicht zur Verfügung steht und die Rückkehr zu einer raschen und lebensgefährdenden Beein- trächtigung des Gesundheitszustandes führt. Dabei wird als wesentlich die allgemeine und dringende medizinische Behandlung erachtet, die zur Ge- währleistung einer menschenwürdigen Existenz absolut notwendig ist (vgl. BVGE 2011/50 E. 8.3). Unzumutbarkeit liegt jedenfalls dann noch nicht vor, wenn im Heimat- oder Herkunftsstaat eine nicht dem schweizerischen Standard entsprechende medizinische Behandlung möglich ist (vgl. BVGE 2009/2 E. 9.3.2 m.w.H.).</w:t>
      </w:r>
    </w:p>
    <w:p>
      <w:r>
        <w:rPr>
          <w:b/>
        </w:rPr>
        <w:t>E. 7.3.6</w:t>
      </w:r>
    </w:p>
    <w:p>
      <w:r>
        <w:t>Eine bipolare Störung, an welcher der Beschwerdeführer gemäss ärztlichem Bericht vom 6. April 2023 leidet, ist durch das phasenhafte Auf- treten von extrem gegensätzlichen emotionalen Zuständen gekennzeich- net. Diese reichen von schweren Depressionen auf der einen bis zu</w:t>
      </w:r>
    </w:p>
    <w:p>
      <w:r>
        <w:t>E-1985/2023 Seite 11 manischen Phasen mit gesteigertem Antrieb und Euphorie auf der anderen Seite. Dazwischen gibt es auch Phasen von Normalität sowie Zwischen- stufen. Als Ursache wird nach heutigem Wissensstand eine genetische Veranlagung angenommen. Zusätzlich beeinflussen psychosoziale Fakto- ren die Ausprägung und den Verlauf der Erkrankung. In der Behandlung ist zu unterscheiden zwischen der Behandlung von akuten Phasen (Depres- sion oder Manie) und der Vorbeugung und Verhinderung zukünftiger Krankheitsphasen. In jeder Behandlungssituation spielen Medikamente eine wichtige Rolle. Neben der medikamentösen Akutbehandlung von De- pressionen und Manien ist die Phasenprophylaxe (Vorbeugung) äusserst wichtig. Teilweise sind in akuten depressiven und manischen Phasen sta- tionäre Behandlungen unvermeidlich. Neben der Medikation sind auch ver- haltenstherapeutische Interventionen sinnvoll (vgl. Bipolare Störung – Psy- chiatrie St.Gallen, &lt; https://www.psychiatrie-sg.ch/behandlung/diagno- sen/bipolare-stoerung &gt;, abgerufen am 02.06.2023).</w:t>
      </w:r>
    </w:p>
    <w:p>
      <w:r>
        <w:rPr>
          <w:b/>
        </w:rPr>
        <w:t>E. 7.3.7</w:t>
      </w:r>
    </w:p>
    <w:p>
      <w:r>
        <w:t>Aus dem ärztlichen Bericht vom 6. April 2023 geht hervor, dass eine medikamentöse Behandlung des Beschwerdeführers erfolgte. Dass der Beschwerdeführer darüber hinaus einer Therapie bedürfe, ist jedoch nicht ersichtlich. Aufgrund der Aktenlage kann nicht angenommen werden, dass er einer dringenden psychotherapeutischen oder psychiatrischen Mass- nahme bedarf, ohne die er in eine lebensgefährdende Lage geraten würde. Im Übrigen gilt es in diesem Zusammenhang anzumerken, dass vom Be- schwerdeführer, obwohl er bereits im März 2015 erstmalig in der Schweiz ein Asylgesuch gestellt hatte, keine weiteren Unterlagen wie namentlich allfällige ältere Arztberichte ins Recht gelegt wurden, aus welchen eine wie- derholte oder anhaltende gesundheitliche Einschränkung ersichtlich wäre. Des Weiteren kann diesbezüglich darauf verwiesen werden, dass selbst wenn der Beschwerdeführer einer psychotherapeutischen oder psychiatri- schen Massnahme bedürfte, er in Guinea grundsätzlich eine Möglichkeit für eine Behandlung hätte, wenn auch eine solche nicht dem hohen Stan- dard der Schweiz entspricht und insbesondere von den Patienten in der Regel auch selbst finanziell getragen werden muss (vgl. World Health Or- ganization (WHO), Mental Health Atlas 2020: Member State Profile – Gui- nea, 15. April 2022 [https://www.who.int &gt; Health Topics &gt; Publications &gt; Documents All, abgerufen am 01.06.2023]). Im Übrigen stehen dem Beschwerdeführer gemäss dem Gesundheitsmi- nisterium von Guinea entsprechende Medikamente zur allfälligen medika- mentösen Begleitung einer solchen Behandlung zur Verfügung (vgl.</w:t>
      </w:r>
    </w:p>
    <w:p>
      <w:r>
        <w:t>E-1985/2023 Seite 12 Ministère de la Santé de Guinée, LISTE NATIONALE DES MEDICA- MENTS ESSENTIELS 7ème Edition Année 2021, &lt; https://por- tail.sante.gov.gn/wp-content/uploads/2022/12/LISTE-NATIONALE-DE- MEDICAMENTS-ESSENTIELS-REVISEE-07_10_2021-VF.pdf &gt;, abgeru- fen am 01.06.2023).</w:t>
      </w:r>
    </w:p>
    <w:p>
      <w:r>
        <w:rPr>
          <w:b/>
        </w:rPr>
        <w:t>E. 7.3.8</w:t>
      </w:r>
    </w:p>
    <w:p>
      <w:r>
        <w:t>Insgesamt erscheint der Gesundheitszustand des Beschwerdefüh- rers nicht als derart gravierend, dass er aufgrund einer erschwerten Zu- gänglichkeit zur psychiatrischen und medikamentösen Behandlung in sei- ner Heimat in eine existenzielle Notlage geraten würde und stellt im Lichte der Rechtsprechung kein Wegweisungsvollzugshindernis dar (vgl. auch Urteil des BVGer D-3612/2020 vom 4. Mai 2023 E. 7.4.1). Im Übrigen steht es dem Beschwerdeführer bei Bedarf im Rahmen der Rückkehr offen, vor der Ausreise bei der Vorinstanz einen Antrag auf medizinische Rückkehr- hilfe zu stellen und damit zumindest vorübergehend beispielsweise in Form des Mitgebens von Medikamenten oder der Übernahme von Kosten für notwendige Therapien Hilfe in Anspruch zu nehmen (vgl. Art. 93 Abs. 1 Bst. d AsylG, Art. 75 der Asylverordnung 2 vom 11. August 1999 [AsylV 2, SR 142.312]).</w:t>
      </w:r>
    </w:p>
    <w:p>
      <w:r>
        <w:rPr>
          <w:b/>
        </w:rPr>
        <w:t>E. 7.3.9</w:t>
      </w:r>
    </w:p>
    <w:p>
      <w:r>
        <w:t>Die Ausführungen in der Beschwerde vermögen zu keiner anderen Beurteilung zu führen.</w:t>
      </w:r>
    </w:p>
    <w:p>
      <w:r>
        <w:rPr>
          <w:b/>
        </w:rPr>
        <w:t>E. 7.3.10</w:t>
      </w:r>
    </w:p>
    <w:p>
      <w:r>
        <w:t>Nach dem Gesagten erweist sich der Vollzug der Wegweisung so- wohl in genereller als auch in individueller Hinsicht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AsylG und Art. 49 VwVG). Die Beschwerde ist abzuweisen.</w:t>
      </w:r>
    </w:p>
    <w:p>
      <w:r>
        <w:rPr>
          <w:b/>
        </w:rPr>
        <w:t>E. 9</w:t>
      </w:r>
    </w:p>
    <w:p>
      <w:r>
        <w:t>E-1985/2023 Seite 13</w:t>
      </w:r>
    </w:p>
    <w:p>
      <w:r>
        <w:rPr>
          <w:b/>
        </w:rPr>
        <w:t>E. 9.1</w:t>
      </w:r>
    </w:p>
    <w:p>
      <w:r>
        <w:t>Der Beschwerdeführer beantragt die Gewährung der unentgeltlichen Prozessführung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vorliegendem Urteil ist der Antrag auf Verzicht auf Erhebung eines Kostenvorschusses gegenstandslos geworden.</w:t>
      </w:r>
    </w:p>
    <w:p>
      <w:r>
        <w:t>(Dispositiv nächste Seite)</w:t>
      </w:r>
    </w:p>
    <w:p>
      <w:r>
        <w:t>E-1985/2023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