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E-1983/2019 vom 2. Juli 2019</w:t>
      </w:r>
    </w:p>
    <w:p>
      <w:r>
        <w:t>Bundesverwaltungsgericht, 2019-07-02, DE</w:t>
      </w:r>
    </w:p>
    <w:p>
      <w:r>
        <w:rPr>
          <w:b/>
        </w:rPr>
        <w:t xml:space="preserve">Quelle: </w:t>
      </w:r>
      <w:r>
        <w:t>https://mcp.opencaselaw.ch/entscheid/bvger_E-1983_2019</w:t>
      </w:r>
    </w:p>
    <w:p>
      <w:r>
        <w:t>FR: TAF E-1983/2019 du 2 juillet 2019</w:t>
      </w:r>
    </w:p>
    <w:p>
      <w:r>
        <w:t>IT: TAF E-1983/2019 del 2 luglio 2019</w:t>
      </w:r>
    </w:p>
    <w:p>
      <w:pPr>
        <w:pStyle w:val="Heading2"/>
      </w:pPr>
      <w:r>
        <w:t>Regeste</w:t>
      </w:r>
    </w:p>
    <w:p>
      <w:r>
        <w:t>Nichteintreten auf Asylgesuch und Wegweisung (Dublin-Verfahren)</w:t>
      </w:r>
    </w:p>
    <w:p>
      <w:pPr>
        <w:pStyle w:val="Heading2"/>
      </w:pPr>
      <w:r>
        <w:t>Erwägungen</w:t>
      </w:r>
    </w:p>
    <w:p>
      <w:r>
        <w:rPr>
          <w:b/>
        </w:rPr>
        <w:t>E. 1.1</w:t>
      </w:r>
    </w:p>
    <w:p>
      <w:r>
        <w:t>Am 1. März 2019 ist die Teilrevision des Asylgesetzes vom 26. Juni 1998 (AS 2016 3101)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(aArt. 108 Abs. 2 AsylG und Art. 52 Abs. 1 VwVG) ist einzutreten.</w:t>
      </w:r>
    </w:p>
    <w:p>
      <w:r>
        <w:rPr>
          <w:b/>
        </w:rPr>
        <w:t>E. 1.3</w:t>
      </w:r>
    </w:p>
    <w:p>
      <w:r>
        <w:t>Aufgrund der Zuweisung des Beschwerdeführers in die Testphase des Verfahrenszentrums in Zürich kommt die Verordnung vom 4. September 2013 über die Durchführung von Testphasen zu den Beschleunigungsmassnahmen im Asylbereich (TestV, SR 142.318.1) zur Anwendung (Art. 1 und Art. 4 Abs. 1 TestV).</w:t>
      </w:r>
    </w:p>
    <w:p>
      <w:r>
        <w:rPr>
          <w:b/>
        </w:rPr>
        <w:t>E. 1.4</w:t>
      </w:r>
    </w:p>
    <w:p>
      <w:r>
        <w:t>Gestützt auf Art. 111a Abs. 1 AsylG wurde vorliegend auf die Durchführung eines Schriftenwechsels verzichtet.</w:t>
      </w:r>
    </w:p>
    <w:p>
      <w:r>
        <w:rPr>
          <w:b/>
        </w:rPr>
        <w:t>E. 1.5</w:t>
      </w:r>
    </w:p>
    <w:p>
      <w:r>
        <w:t>Der Beschwerdeführer äussert sich in seiner Beschwerde zwar zu seiner Minderjährigkeit, die Beschwerde enthält jedoch kein Rechtsbegehren bezüglich des ZEMIS-Eintrages. Die Dispositivziffer 6 der vorinstanzlichen Verfügung ist damit in Rechtskraft erwachsen.</w:t>
      </w:r>
    </w:p>
    <w:p>
      <w:r>
        <w:rPr>
          <w:b/>
        </w:rPr>
        <w:t>E. 1.6</w:t>
      </w:r>
    </w:p>
    <w:p>
      <w:r>
        <w:t>Die Kognition des Bundesverwaltungsgerichts und die zulässigen Rügen richten sich im Asylbereich nach Art. 106 Abs. 1 AsylG, im Bereich des Ausländerrechts nach Art. 49 VwVG (vgl. BVGE 2014/26 E. 5).</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(Art. 18 Abs. 1 Bst. b Dublin-III-VO) beziehungsweise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4.1</w:t>
      </w:r>
    </w:p>
    <w:p>
      <w:r>
        <w:t>Die Vorinstanz hielt in ihrer Verfügung fest, der Beschwerdeführer habe kein Identitätsdokument zum Nachweis seines Alters zu den Akten gereicht und geltend gemacht, sein genaues Geburtsdatum nicht zu kennen. Bei der Einreichung seines Asylgesuchs und bei der BzP habe er verschiedene Geburtsdaten ([...] und [...]) genannt. In Bulgarien sei er mit dem Geburtsdatum vom (...) registriert. Die Vorinstanz habe die bulgarischen Behörden sodann über die geltend gemachte Minderjährigkeit informiert. Dennoch hätten diese der Rückübernahme zugestimmt und damit zum Ausdruck gebracht, dass er in Bulgarien als volljährige Person registriert sei. Die medizinische Altersabklärung habe zudem ergeben, dass er das 19. Lebensjahr sicher vollendet habe. Dem Beschwerdeführer sei es somit nicht gelungen, seine Minderjährigkeit glaubhaft zu machen und er werde als volljährig betrachtet. Sein Geburtsdatum werde deshalb im ZEMIS auf den (...) geändert und mit einem Bestreitungsvermerk versehen.</w:t>
      </w:r>
    </w:p>
    <w:p>
      <w:r>
        <w:rPr>
          <w:b/>
        </w:rPr>
        <w:t>E. 4.2</w:t>
      </w:r>
    </w:p>
    <w:p>
      <w:r>
        <w:t>Der Beschwerdeführer macht auch in seiner Beschwerde geltend, minderjährig zu sein. Als Beweismittel reicht er ein Foto seiner Tazkira ein, welche dem SEM zum Zeitpunkt der Verfügung noch nicht vorlag und deshalb nicht geprüft werden konnte. Die geltend gemachte Erklärung, die Vorinstanz habe dem Ersuchen um eine angemessene Frist zur Nachreichung der Tazkira nicht stattgegeben, weshalb zum Zeitpunkt der Verfügung der Sachverhalt nicht vollständig habe erstellt werden können, überzeugt nicht. Bereits anlässlich der BzP führte der Beschwerdeführer aus, er habe seinen Vater gebeten, eine neue Tazkira für ihn ausstellen zu lassen, dies sei jedoch nicht möglich gewesen (vgl. SEM-Akten A13 F4.07). Vom Befrager wurde er sodann darauf hingewiesen, dass er Beweismittel zu seinem Alter einreichen müsse (A13 S. 2). Das Foto der Tazkira ging bei der Vorinstanz am 18. April 2019 ein, ohne dass der Beschwerdeführer erklärt, weshalb er dieses Beweismittel nicht bereits vorher hätte einreichen können, zumal es sich dabei nicht um das Originaldokument handelt. Ungeachtet dessen vermag das Foto der Tazkira nichts an der zutreffenden Feststellung der Vorinstanz zu ändern. Bei der Einschätzung des Alters des Beschwerdeführers ist eine Gesamtwürdigung vorzunehmen. Dabei sind sämtliche Anhaltspunkte abzuwägen, wobei das Resultat des Altersgutachtens nur ein Element bei der Beurteilung der Frage der Glaubhaftigkeit einer geltend gemachten Minderjährigkeit darstellt (vgl. Urteil des BVGer D-6422/2016 vom 10. Januar 2017 E. 5.5). Es handelt sich bei der Tazkira lediglich um einen Ausdruck eines Fotos von schlechter Qualität und die Echtheit des Dokuments kann nicht überprüft werden. Hingegen hat der Beschwerdeführer gemäss Angaben der bulgarischen Behörden bei Einreichung seines Asylgesuchs den (...) als Geburtsdatum angegeben und sich somit als Volljähriger ausgegeben. Insgesamt macht er drei verschiedene Geburtsdaten geltend. Zusammen mit der ausführlichen Altersabklärung überwiegen die Indizien, welche auf seine Volljährigkeit deuten. Die Vorinstanz ist somit zu Recht von der Volljährigkeit des Beschwerdeführers ausgegangen.</w:t>
      </w:r>
    </w:p>
    <w:p>
      <w:r>
        <w:rPr>
          <w:b/>
        </w:rPr>
        <w:t>E. 5.1</w:t>
      </w:r>
    </w:p>
    <w:p>
      <w:r>
        <w:t>Die Vorinstanz ersuchte die bulgarischen Behörden gemäss Art. 18 Abs. 1 lit. b Dublin-III-VO um Rückübernahme des Beschwerdeführers und diese haben der Rückübernahme explizit gestützt auf Art. 18 Abs. 1 lit. d Dublin-III-VO zugestimmt. Daraus lässt sich folgern, dass das Asylgesuch des Beschwerdeführers in Bulgarien abgelehnt worden ist. Die bulgarischen Behörden haben damit anerkannt, die Verantwortung für einen Wegweisungsvollzug zu übernehmen, sollte dem Beschwerdeführer kein provisorischer Aufenthaltstitel gewährt werden. Die Vorinstanz hielt in ihrer Verfügung dazu fest, die bulgarischen Behörden, sollten sie das Asylgesuch des Beschwerdeführers zufolge seiner Abwesenheit abgeschrieben haben, seien verpflichtet, dieses wiederaufzunehmen und den gesetzlichen Bestimmungen entsprechend abzuschliessen. Sollte das Asylverfahren des Beschwerdeführers in Bulgarien bereits inhaltlich geprüft und danach abgewiesen worden sein, könne er nach seiner Rückkehr einen Folgeantrag stellen. Es sei ihm nicht gelungen darzutun, inwiefern sich die bulgarischen Behörden weigern würden, ihn wiederaufzunehmen und seinen Antrag auf internationalen Schutz unter Einhaltung der Regeln der Verfahrensrichtlinien zu prüfen.</w:t>
      </w:r>
    </w:p>
    <w:p>
      <w:r>
        <w:rPr>
          <w:b/>
        </w:rPr>
        <w:t>E. 5.2</w:t>
      </w:r>
    </w:p>
    <w:p>
      <w:r>
        <w:t>Der Beschwerdeführer bringt vor, es bestehe ein reales hohes Risiko, dass er bei einer Rücküberweisung nach Bulgarien ohne ausreichende Prüfung seiner Fluchtgründe nach Afghanistan überstellt werde, wo er zufolge seiner Unterstützungstätigkeiten für die Taliban verfolgt werde. Gesuche von afghanischen Asylsuchenden würden in Bulgarien grundsätzlich kaum Aussicht auf Schutz haben. Weiter habe er in Bulgarien kein Asyl beantragt, sei jedoch 25 Tage in einer geschlossenen Flüchtlingsunterkunft inhaftiert gewesen und habe dort seine Fingerabdrücke geben müssen. Nach 25 Tagen sei er von den bulgarischen Behörden aufgefordert worden, das Land zu verlassen. Bulgarien habe die Rückübernahme gestützt auf Art. 18 Abs. 1 Bst. d Dublin-III-VO gutgeheissen, weshalb anzunehmen sei, dass er aus Bulgarien unter Verletzung des Non-Refoulement-Gebots nach Afghanistan ausgeschafft würde, ohne dass seine Asylvorbringen in Europa jemals geprüft worden waren. Die Rückführung nach Bulgarien würde deshalb eine Verletzung von Art. 10 Abs. 3 BV und Art. 3 EMRK darstellen. Die Vorinstanz habe sodann den Sachverhalt nicht vollständig abgeklärt. Sie habe darauf verzichtet, weitere Abklärungen zu treffen, obwohl deutliche Hinweise vorliegen würden, dass er nie zu seinen Fluchtgründen befragt worden sei. Damit habe sie keine fundierte Einzelfallprüfung durchgeführt. Des Weiteren würden in Bulgarien systemische Mängel vorliegen, weshalb auch aus diesem Grund eine Rückführung unzulässig wäre. Trotz Hinweisen auf eine Verletzung von Art. 3 EMRK sei die Vorinstanz bei der Prüfung nach einem Selbsteintritt ihrer vertieften Begründungspflicht nicht nachgekommen, weswegen eine Ermessenunterschreitung vorliege.</w:t>
      </w:r>
    </w:p>
    <w:p>
      <w:r>
        <w:rPr>
          <w:b/>
        </w:rPr>
        <w:t>E. 5.3</w:t>
      </w:r>
    </w:p>
    <w:p>
      <w:r>
        <w:t>Ein Abgleich der Fingerabdrücke des Beschwerdeführers mit der "Eurodac"-Datenbank ergab, dass dieser am 4. Dezember 2018 in Bulgarien ein Asylgesuch eingereicht hatte. Das SEM ersuchte deshalb die bulgarischen Behörden am 10. April 2019 um Wiederaufnahme des Beschwerdeführers gestützt auf Art. 23 Dublin-III-VO. Die bulgarischen Behörden hiessen das Übernahmeersuchen innert der in Art. 25 Abs. 1 Dublin-III-VO vorgesehenen Frist gut, womit sie die Zuständigkeit Bulgariens explizit anerkannten (Art. 25 Abs. 2 Dublin-III-VO). Die grundsätzliche Zuständigkeit Bulgariens ist somit gegeben.</w:t>
      </w:r>
    </w:p>
    <w:p>
      <w:r>
        <w:rPr>
          <w:b/>
        </w:rPr>
        <w:t>E. 5.4</w:t>
      </w:r>
    </w:p>
    <w:p>
      <w:r>
        <w:t>Im Lichte von Art. 3 Abs. 2 Dublin-III-VO ist zu prüfen, ob es wesentliche Gründe für die Annahme gibt, das Asylverfahren und die Aufnahmebedingungen für Asylsuchende in Bulgarien würden systemische Schwachstellen aufweisen, die eine Gefahr einer unmenschlichen oder entwürdigenden Behandlung im Sinne des Artikels 4 der EU-Grundrechtecharta mit sich bringen würden. Es ist weiter der Frage nachzugehen, ob betreffend den Beschwerdeführer bei einer individuellen Betrachtung eine Gefährdung nach Art. 3 EMRK vorliegt. Bulgarien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Unter diesen Umständen ist die Anwendung von Art. 3 Abs. 3 Dublin-III-VO nicht gerechtfertigt.</w:t>
      </w:r>
    </w:p>
    <w:p>
      <w:r>
        <w:rPr>
          <w:b/>
        </w:rPr>
        <w:t>E. 5.5</w:t>
      </w:r>
    </w:p>
    <w:p>
      <w:r>
        <w:t>Der Beschwerdeführer hat kein konkretes und ernsthaftes Risiko dargetan, die bulgarischen Behörden würden sich weigern, ihn wiederaufzunehmen und seinen Antrag auf internationalen Schutz unter Einhaltung der Regeln der Verfahrensrichtlinie zu prüfen. Den Akten sind denn auch keine Gründe für die Annahme zu entnehmen, Bulgarien werde in seinem Fall den Grundsatz des Non-Refoulement missachten und ihn zur Ausreise in ein Land zwingen, in dem ihr Leib, ihr Leben oder ihre Freiheit aus einem Grund nach Art. 3 Abs. 1 AsylG gefährdet ist oder in dem er Gefahr laufen würde, zur Ausreise in ein solches Land gezwungen zu werden. Weiter liegen keine Hinweise dafür vor, dass die Behandlung seines Asylgesuchs mangelhaft gewesen sein könnte und seine Wegweisung in Verletzung des Non-Refoulement-Prinzips verfügt worden wäre. In diesem Zusammenhang ist der Vollständigkeit halber festzustellen, dass auch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 Vorliegend führt die Überstellung des Beschwerdeführers nach Bulgarien gemäss Akten nicht zu einer Kettenabschiebung, welche gegen das Non-Refoulement-Prinzip verstossen würde, wie es in Art. 33 FK verankert ist (und sich ausserdem aus Art. 4 der EU-Grundrechtecharta, Art. 3 EMRK oder Art. 3 FoK ableiten lässt). Der Beschwerdeführer hat auch keine konkreten Hinweise für die Annahme dargetan, Bulgarien würde ihm dauerhaft die ihm gemäss Aufnahmerichtlinie zustehenden minimalen Lebensbedingungen vorenthalten. Bei einer allfälligen vorübergehenden Einschränkung könnte er sich im Übrigen nötigenfalls an die bulgarischen Behörden wenden und die ihnen zustehenden Aufnahmebedingungen auf dem Rechtsweg einfordern (vgl. Art. 26 Aufnahmerichtlinie). Die im Arztbericht aufgeführten Sportverletzungen sind nicht derart gravierend, als dass eine Überstellung nach Bulgarien eine tatsächliche Gefahr (real risk) einer Verletzung von Art. 3 EMRK mit sich bringen würde (vgl. BVGE 2011/9 E. 7 mit Hinweisen auf die Rechtsprechung des EGMR sowie Urteil des EGMR P. gg. Belgien vom 13. Dezember 2016 [Nr. 41738/10]). Für einen Selbsteintritt der Schweiz gemäss Art. 29a Abs. 3 AsylV1 in Verbindung mit Art. 17 Dublin-III-VO besteht demnach keine Veranlassung. Eine Ermessenunterschreitung liegt nicht vor. Die Ablehnung des Asylgesuchs des Beschwerdeführers durch die bulgarischen Behörden ändert nichts an der Zuständigkeit Bulgariens.</w:t>
      </w:r>
    </w:p>
    <w:p>
      <w:r>
        <w:rPr>
          <w:b/>
        </w:rPr>
        <w:t>E. 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Bulgarien in Anwendung von Art. 44 AsylG ebenfalls zu Recht angeordnet (Art. 32 Bst. a AsylV 1).</w:t>
      </w:r>
    </w:p>
    <w:p>
      <w:r>
        <w:rPr>
          <w:b/>
        </w:rPr>
        <w:t>E. 7</w:t>
      </w:r>
    </w:p>
    <w:p>
      <w:r>
        <w:t>Das Fehlen von Überstellungshindernissen ist bereits Voraussetzung des Nichteintretensentscheides gemäss Art. 31a Abs. 1 Bst. b AsylG, weshalb allfällige Vollzugshindernisse gemäss Art. 83 Abs. 3 und 4 AIG (SR 142.20) unter diesen Umständen nicht mehr zu prüfen sind (vgl. BVGE 2015/18 E. 5.2 m.w.H.).</w:t>
      </w:r>
    </w:p>
    <w:p>
      <w:r>
        <w:rPr>
          <w:b/>
        </w:rPr>
        <w:t>E. 8</w:t>
      </w:r>
    </w:p>
    <w:p>
      <w:r>
        <w:t>Nach dem Gesagten ist die Beschwerde abzuweisen und die Verfügung des SEM zu bestätigen.</w:t>
      </w:r>
    </w:p>
    <w:p>
      <w:r>
        <w:rPr>
          <w:b/>
        </w:rPr>
        <w:t>E. 9</w:t>
      </w:r>
    </w:p>
    <w:p>
      <w:r>
        <w:t>Bei diesem Ausgang des Verfahrens wären die Kosten dem Beschwerdeführer aufzuerlegen (Art. 63 Abs. 1 VwVG). Zufolge der mit Zwischenverfügung vom 2. Mai 2019 gewährten unentgeltlichen Prozessführung im Sinne von Art. 65 Abs. 1 VwVG ist auf deren Erhebung jedoch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