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E-1982/2025 vom 16. Mai 2025</w:t>
      </w:r>
    </w:p>
    <w:p>
      <w:r>
        <w:t>Bundesverwaltungsgericht, 2025-05-16, DE</w:t>
      </w:r>
    </w:p>
    <w:p>
      <w:r>
        <w:rPr>
          <w:b/>
        </w:rPr>
        <w:t xml:space="preserve">Quelle: </w:t>
      </w:r>
      <w:r>
        <w:t>https://mcp.opencaselaw.ch/entscheid/bvger_E-1982_2025</w:t>
      </w:r>
    </w:p>
    <w:p>
      <w:r>
        <w:t>FR: TAF E-1982/2025 du 16 mai 2025</w:t>
      </w:r>
    </w:p>
    <w:p>
      <w:r>
        <w:t>IT: TAF E-1982/2025 del 16 maggio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w:t>
      </w:r>
    </w:p>
    <w:p>
      <w:r>
        <w:t>E-1982/2025 Seite 4 Änderung. Sie sind daher zur Einreichung der Beschwerde legitimiert (Art. 72 AsylG i.V.m. Art. 108 Abs. 6 AsylG; Art. 48 Abs. 1 sowie Art. 52 Abs. 1 VwVG).</w:t>
      </w:r>
    </w:p>
    <w:p>
      <w:r>
        <w:rPr>
          <w:b/>
        </w:rPr>
        <w:t>E. 1.4</w:t>
      </w:r>
    </w:p>
    <w:p>
      <w:r>
        <w:t>Auf die in der Beschwerde gestellten prozessualen Anträge, es sei die aufschiebende Wirkung zu "sichern" und die Vollzugsbehörde sei anzuwei- sen, während des Beschwerdeverfahrens von Vollzugshandlungen abzu- sehen, ist nicht einzutreten, da der vorliegenden Beschwerde von Geset- zes wegen aufschiebende Wirkung zukommt und die Vorinstanz diese auch nicht entzogen hat (vgl. Art. 55 Abs. 1 und 2 VwVG).</w:t>
      </w:r>
    </w:p>
    <w:p>
      <w:r>
        <w:rPr>
          <w:b/>
        </w:rPr>
        <w:t>E. 1.5</w:t>
      </w:r>
    </w:p>
    <w:p>
      <w:r>
        <w:t>Im Übrigen ist auf die Beschwerde einzutreten.</w:t>
      </w:r>
    </w:p>
    <w:p>
      <w:r>
        <w:rPr>
          <w:b/>
        </w:rPr>
        <w:t>E. 2</w:t>
      </w:r>
    </w:p>
    <w:p>
      <w:r>
        <w:t>Die Kognition des Bundesverwaltungsgerichts und die zulässigen Rügen richten sich, soweit die Verweigerung des vorübergehenden Schutzes be- 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4 AsylG kann die Schweiz Schutzbedürftigen für die Dau- er einer schweren allgemeinen Gefährdung, insbesondere während eines Kriegs oder Bürgerkriegs sowie in Situationen allgemeiner Gewalt, vorü- 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Ziffer I dieses Erlasses drei schutzberechtigte Personengrup- pen definiert:</w:t>
      </w:r>
    </w:p>
    <w:p>
      <w:r>
        <w:t>E-1982/2025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Beschwerdeführenden gaben an, am 24. Februar 2022 in F._______, Ukraine, gelebt zu haben, womit die Anwendung von Ziff. I Bst. a der Allgemeinverfügung grundsätzlich in Betracht kommt.</w:t>
      </w:r>
    </w:p>
    <w:p>
      <w:r>
        <w:rPr>
          <w:b/>
        </w:rPr>
        <w:t>E. 5.2</w:t>
      </w:r>
    </w:p>
    <w:p>
      <w:r>
        <w:t>Bei Gesuchen um vorübergehenden Schutz ist indessen entsprechend den Erwägungen in BVGE 2022 VI/1 dem Grundsatz der Subsidiarität asyl- rechtlichen Schutzes Rechnung zu tragen. Daraus folgt, dass Personen ukrainischer Staatsbürgerschaft, welche vor dem 24. Februar 2022 in der Ukraine wohnhaft waren, nicht auf den Schutz der Schweiz angewiesen und entsprechend auch nicht als schutzbedürftig im Sinne von Art. 4 AsylG zu bezeichnen sind, wenn für sie eine valable Schutzalternative ausserhalb der Ukraine bejaht werden kann (vgl. a.a.O. E. 6.3).</w:t>
      </w:r>
    </w:p>
    <w:p>
      <w:r>
        <w:rPr>
          <w:b/>
        </w:rPr>
        <w:t>E. 5.3</w:t>
      </w:r>
    </w:p>
    <w:p>
      <w:r>
        <w:t>Das SEM führte in der angefochtenen Verfügung diesbezüglich im We- sentlichen an, die Beschwerdeführenden hätten sich vor ihrer Einreise in die Schweiz in Ungarn aufgehalten. Die ungarischen Behörden hätten der Rückübernahme der Beschwerdeführenden zugestimmt und bestätigt, dass sie in Ungarn über einen Schutzstatus verfügen würden. Damit seien sie wirksam vor der Kriegssituation in der Ukraine geschützt und nicht auf die zusätzliche Schutzgewährung in der Schweiz angewiesen.</w:t>
      </w:r>
    </w:p>
    <w:p>
      <w:r>
        <w:t>E-1982/2025 Seite 6</w:t>
      </w:r>
    </w:p>
    <w:p>
      <w:r>
        <w:rPr>
          <w:b/>
        </w:rPr>
        <w:t>E. 5.4</w:t>
      </w:r>
    </w:p>
    <w:p>
      <w:r>
        <w:t>Dem entgegneten die Beschwerdeführenden in der Beschwerde im Wesentlichen, sie seien nur durch Ungarn transferiert, mit dem Ziel Schweiz, wo eine Schwester der Beschwerdeführerin lebe. Es sei Einsicht in die Schengen-Akten zu gewähren, die zeigen sollen, ob sie in Ungarn eine Anfrage zum Schutzstatus gemacht hätten oder nicht. Verwiesen wurde darauf, dass Ungarn Roma-Flüchtlinge diskriminiere, ihnen Wohn- raum vorenthalte oder sie aus Ungarn vertreibe und dass dort Rassismus herrsche.</w:t>
      </w:r>
    </w:p>
    <w:p>
      <w:r>
        <w:rPr>
          <w:b/>
        </w:rPr>
        <w:t>E. 6.1</w:t>
      </w:r>
    </w:p>
    <w:p>
      <w:r>
        <w:t>Nach Durchsicht der Akten schliesst sich das Bundesverwaltungs- gericht der angefochtenen Verfügung vollumfänglich an.</w:t>
      </w:r>
    </w:p>
    <w:p>
      <w:r>
        <w:rPr>
          <w:b/>
        </w:rPr>
        <w:t>E. 6.2</w:t>
      </w:r>
    </w:p>
    <w:p>
      <w:r>
        <w:t>Vor ihrer Einreise in die Schweiz hielten sich die Beschwerdeführenden in den vergangenen Jahren, zuletzt auch im Jahr 2024, mehrmals in Un- garn auf, wie die Einträge in den abgegebenen Pässen zeigen (vgl. SEM- act. 7/50 S. 18 f., S. 36 f. S. 40 f., S. 46 f.). Gemäss Angaben der ungari- schen Behörden haben die Beschwerdeführenden in Ungarn einen Schutz- status erhalten. Unter Verweis auf diesen haben die ungarischen Behörden einer Rückübernahme der Beschwerdeführenden zugestimmt (vgl. SEM- act. 19/2). Die in der Beschwerde geäusserte Behauptung, wonach die Be- schwerdeführenden keinen Schutzstatus in Ungarn gehabt hätten, ist dem- nach als Schutzbehauptung zu werten und wird denn auch nicht weiter substanziiert. Das Vorgehen des SEM, das Gesuch um Gewährung vo- rübergehenden Schutzes gestützt auf das Subsidiaritätsprinzip abzu- lehnen, ist mithin nicht zu beanstanden. Die weiteren Darlegungen in der Beschwerde vermögen ebenfalls zu keiner anderen Betrachtungsweise zu führen, zumal diese höchstens die nachfolgend zu prüfende Frage des Wegweisungsvollzugs betreffen.</w:t>
      </w:r>
    </w:p>
    <w:p>
      <w:r>
        <w:rPr>
          <w:b/>
        </w:rPr>
        <w:t>E. 6.3</w:t>
      </w:r>
    </w:p>
    <w:p>
      <w:r>
        <w:t>Das SEM hat damit das Gesuch um Gewährung des vorübergehenden Schutzes zu Recht abgelehnt.</w:t>
      </w:r>
    </w:p>
    <w:p>
      <w:r>
        <w:rPr>
          <w:b/>
        </w:rPr>
        <w:t>E. 7</w:t>
      </w:r>
    </w:p>
    <w:p>
      <w:r>
        <w:t>Der gestellte Antrag auf Einsicht in die ungarischen respektive Schengen- Akten ist abzuweisen, da den Beschwerdeführenden durch das SEM be- reits mit Erlass der Verfügung Einsicht in das Antwortschreiben Ungarns auf das Rückübernahmeersuchen des SEM gewährt wurde (vgl. angefoch- tene Verfügung S. 8, vgl. SEM-act. 19/2 sowie 15/13) und weitere Akten- stücke in diesem Zusammenhang nicht vorhanden sind.</w:t>
      </w:r>
    </w:p>
    <w:p>
      <w:r>
        <w:t>E-1982/2025 Seite 7</w:t>
      </w:r>
    </w:p>
    <w:p>
      <w:r>
        <w:rPr>
          <w:b/>
        </w:rPr>
        <w:t>E. 8.1</w:t>
      </w:r>
    </w:p>
    <w:p>
      <w:r>
        <w:t>Lehnt das SEM ein Gesuch um Gewährung des vorübergehenden Schutzes ab, so verfügt es in der Regel die Wegweisung aus der Schweiz und ordnet den Vollzug an (Art. 69 Abs. 4 AsylG).</w:t>
      </w:r>
    </w:p>
    <w:p>
      <w:r>
        <w:rPr>
          <w:b/>
        </w:rPr>
        <w:t>E. 8.2</w:t>
      </w:r>
    </w:p>
    <w:p>
      <w:r>
        <w:t>Die Beschwerdeführenden verfügen weder über eine ausländerrechtli- 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der Konvention vom 4. No- vember 1950 zum Schutze der Menschenrechte und Grundfreiheiten (EMRK, SR 0.101) darf niemand der Folter oder unmenschlicher oder er- niedrigender Strafe oder Behandlung unterworfen werden.</w:t>
      </w:r>
    </w:p>
    <w:p>
      <w:r>
        <w:rPr>
          <w:b/>
        </w:rPr>
        <w:t>E. 9.2.2</w:t>
      </w:r>
    </w:p>
    <w:p>
      <w:r>
        <w:t>Die Beschwerdeführenden haben in der Schweiz kein Asylgesuch gestellt. Das flüchtlingsrechtliche Refoulement-Verbot (Art. 5 Abs. 1 AsylG und Art. 33 Abs. 1 FK) kommt daher von Vornherein nicht zum Tragen. Sodann ergeben sich keine Anhaltspunkte dafür, dass die Beschwerdefüh- renden für den Fall einer Rückkehr nach Ungarn dort mit beachtlicher Wahrscheinlichkeit einer nach Art. 3 EMRK oder Art. 1 FoK verbotenen</w:t>
      </w:r>
    </w:p>
    <w:p>
      <w:r>
        <w:t>E-1982/2025 Seite 8 Strafe oder Behandlung ausgesetzt wären. Ungarn ist Signatarstaat der EMRK, der FoK und der FK sowie des Zusatzprotokolls der FK vom 31. Ja- nuar 1967 (SR 0.142.301) und kommt seinen diesbezüglichen völkerrecht- lichen Verpflichtungen grundsätzlich nach. Die Beschwerdeführenden ha- ben denn auch nichts Gegenteiliges dargetan. Der Vollzug der Wegwei- sung erweist sich daher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zudem auf Art. 83 Abs. 5 AIG zu verweisen, wonach eine Wegweisung in einen EU- oder EFTA-Staat vermutungsweise zumutbar ist (vgl. Art. 18 sowie Anhang 2 der Verordnung über den Vollzug der Weg- und Auswei- sung sowie der Landesverweisung von ausländischen Personen [VVWAL, SR 142.281]). Die Beschwerdeführenden bringen nichts vor, was diese ge- setzliche Vermutung widerlegen könnte. Sie machen in der Beschwerde in allgemeiner Weise geltend, dass ihnen als Roma in Ungarn der Zugang zum Arbeitsmarkt, zu Hilfsleistungen und Unterkunftsmöglichkeiten nur er- schwert möglich oder allenfalls verwehrt sei. Damit werden indes keine konkreten Anhaltspunkte vorgebracht, aufgrund derer zu schliessen wäre, sie würden bei einer Rückkehr nach Ungarn aufgrund individueller Um- stände sozialer, wirtschaftlicher oder gesundheitlicher Art in eine existenzi- elle Notlage geraten.</w:t>
      </w:r>
    </w:p>
    <w:p>
      <w:r>
        <w:rPr>
          <w:b/>
        </w:rPr>
        <w:t>E. 9.3.3</w:t>
      </w:r>
    </w:p>
    <w:p>
      <w:r>
        <w:t>Die Beschwerdeführenden sind zudem jung und soweit aus den Ak- ten ersichtlich gesund. Sie verfügen eigenen Angaben gemäss in Ungarn über Verwandte. Sie sprechen sodann Ungarisch. Diese Umstände sollten ihre wirtschaftliche und soziale Integration in Ungarn erleichtern. Anderen- falls haben sie – wie vom SEM aufgezeigt – die Möglichkeit, in Ungarn Unterstützung bei den Behörden zu beantragen.</w:t>
      </w:r>
    </w:p>
    <w:p>
      <w:r>
        <w:rPr>
          <w:b/>
        </w:rPr>
        <w:t>E. 9.3.4</w:t>
      </w:r>
    </w:p>
    <w:p>
      <w:r>
        <w:t>Des Weiteren steht der Überstellung nach Ungarn auch der in Art. 3 des Übereinkommens über die Rechte des Kindes vom 20. November 1989 (KRK, SR 0.107) verankerte Schutz des Kindeswohls nicht entgegen, zumal angesichts der sehr kurzen Aufenthaltsdauer in der Schweiz keine</w:t>
      </w:r>
    </w:p>
    <w:p>
      <w:r>
        <w:t>E-1982/2025 Seite 9 relevante Verwurzelung in der Schweiz stattgefunden hat. Die zum Zeit- punkt des Schutzersuchens und Verfügungserlass minderjährige Kinds- mutter ist mittlerweile volljährig.</w:t>
      </w:r>
    </w:p>
    <w:p>
      <w:r>
        <w:rPr>
          <w:b/>
        </w:rPr>
        <w:t>E. 9.3.5</w:t>
      </w:r>
    </w:p>
    <w:p>
      <w:r>
        <w:t>Der Vollzug der Wegweisung der Beschwerdeführenden nach Un- garn ist nach dem Gesagten als zumutbar zu erachten.</w:t>
      </w:r>
    </w:p>
    <w:p>
      <w:r>
        <w:rPr>
          <w:b/>
        </w:rPr>
        <w:t>E. 9.4</w:t>
      </w:r>
    </w:p>
    <w:p>
      <w:r>
        <w:t>Die Beschwerdeführerin und ihre Kinder verfügen über gültige ukraini- sche Reisepässe, und es liegt eine Rückübernahmezustimmung der unga- rischen Behörden gegenüber allen Beschwerdeführenden vor. Dem Be- schwerdeführer, dessen Pass im März 2025 abgelaufen ist, ist es zuzumu- ten, sich bei der zuständigen Vertretung einen neuen Pass (oder eine Iden- titätskarte) ausstellen zu lassen. Der Vollzug der Wegweisung der Be- schwerdeführenden erweist sich demnach auch als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AsylG i.V.m. Art. 106 Abs. 1 AsylG) und – soweit diesbezüglich überprüfbar – angemessen ist. Die Beschwerde ist, soweit auf diese einzutreten ist, abzuweisen.</w:t>
      </w:r>
    </w:p>
    <w:p>
      <w:r>
        <w:rPr>
          <w:b/>
        </w:rPr>
        <w:t>E. 11.1</w:t>
      </w:r>
    </w:p>
    <w:p>
      <w:r>
        <w:t>Mit dem Entscheid in der Hauptsache ist der Antrag, es sei auf die Erhebung eines Kostenvorschusses zu verzichten, gegenstandslos gewor- den.</w:t>
      </w:r>
    </w:p>
    <w:p>
      <w:r>
        <w:rPr>
          <w:b/>
        </w:rPr>
        <w:t>E. 11.2</w:t>
      </w:r>
    </w:p>
    <w:p>
      <w:r>
        <w:t>Bei diesem Ausgang des Verfahrens wären die Kosten den Beschwer- deführenden aufzuerlegen (Art. 63 Abs. 1 VwVG). Das Gesuch um unent- geltliche Prozessführung (Art. 65 Abs. 1 VwVG) ist indessen gutzuheissen, da aufgrund der Aktenlage von der Bedürftigkeit der Beschwerdeführenden auszugehen ist und sich die Rechtsbegehren zum Gesuchszeitpunkt nicht als aussichtlos darstellten, zumal die Beschwerdeführerin B._______ da- mals noch minderjährig war. Es sind somit keine Verfahrenskosten zu er- heben.</w:t>
      </w:r>
    </w:p>
    <w:p>
      <w:r>
        <w:t>E-1982/2025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