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E-1981/2019 vom 17. Mai 2019</w:t>
      </w:r>
    </w:p>
    <w:p>
      <w:r>
        <w:t>Bundesverwaltungsgericht, 2019-05-17, DE</w:t>
      </w:r>
    </w:p>
    <w:p>
      <w:r>
        <w:rPr>
          <w:b/>
        </w:rPr>
        <w:t xml:space="preserve">Quelle: </w:t>
      </w:r>
      <w:r>
        <w:t>https://mcp.opencaselaw.ch/entscheid/bvger_E-1981_2019</w:t>
      </w:r>
    </w:p>
    <w:p>
      <w:r>
        <w:t>FR: TAF E-1981/2019 du 17 mai 2019</w:t>
      </w:r>
    </w:p>
    <w:p>
      <w:r>
        <w:t>IT: TAF E-1981/2019 del 17 maggio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4.1</w:t>
      </w:r>
    </w:p>
    <w:p>
      <w:r>
        <w:t>Der Beschwerdeführer rügt eine Verletzung des rechtlichen Gehörs. Die Vorinstanz habe sich ungenügend mit seinen Asylvorbringen auseinandergesetzt. Dabei handelt es sich um eine formelle Rüge, welche vorab zu beurteilen ist, da sie allenfalls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Die Vorinstanz nahm alle Vorbringen des Beschwerdeführers im Sachverhalt auf. In der Begründung ging sie nicht im Detail auf die einzelnen Vorbringen ein, sondern wies auf die eklatanten Widersprüche seiner Angaben an der Befragung und Anhörung hin und schloss daraus auf die Unglaubhaftigkeit seiner Vorbringen. Die Begründung fiel damit zwar knapp, aber genügend aus. Insbesondere war der Beschwerdeführer in der Lage, die Verfügung sachgerecht anzufechten. Es liegt demnach keine Verletzung des rechtlichen Gehörs vor. Das Rechtsbegehren, die Sache aus formellen Gründen aufzuheben und zur Neubeurteilung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 Verfügung damit, die Angaben des Beschwerdeführers zu seinen Fluchtgründen seien höchst widersprüchlich gewesen. An der Befragung habe er gesagt, er sei wegen eines von ihm gegründeten Vereins, der Jugendliche von einem Beitritt zur Al-Shabaab habe abhalten wollen, von Mitgliedern der Al-Shabaab verfolgt worden. An der Anhörung habe er gesagt, Clanstreitigkeiten und Probleme mit der Al-Shabaab infolge Denunziation von 20 Mitgliedern seien der Grund für seine Ausreise gewesen. Es bestehe der Eindruck, bei seinen Vorbringen handle es sich um eine konstruierte Geschichte. Die Vorbringen seien deshalb offensichtlich unglaubhaft.</w:t>
      </w:r>
    </w:p>
    <w:p>
      <w:r>
        <w:rPr>
          <w:b/>
        </w:rPr>
        <w:t>E. 6.2</w:t>
      </w:r>
    </w:p>
    <w:p>
      <w:r>
        <w:t>Der Beschwerdeführer bringt vor, er habe die letzten, fluchtbegründenden Erlebnisse in Somalia geschildert. Er habe widerspruchslos angegeben, dass er von der Al-Shabaab verfolgt worden sei und wegen des Angriffs mit der Schusswaffe geflüchtet sei. Urheberin des Angriffs sei vermutlich die Al-Shabaab gewesen. Die Clanschwierigkeiten habe er an der Befragung nicht erwähnt, weil die Furcht vor der Al-Shabaab intensiver gewesen sei und die Befragung nur summarischen Charakter gehabt habe. Das Nichterwähnen des Erlebnisses mit den 20 Mitgliedern der Al-Shabaab an der Befragung sei kein Widerspruch, da er bereits erklärt habe, von der Al-Shabaab verfolgt zu werden. Er habe seine Frau nach dem Verlassen des gemeinsamen Haushaltes, aber vor dem Verlassen Somalias über seine Ausreisepläne informiert. Dies sei zudem nebensächlich. Er habe seine Lebensumstände (Zugang der Nomaden zur Wasserquelle, finanzielle Situation der Familie), die Fluchtgründe und die Umstände von deren Entstehung nachvollziehbar geschildert und ein Gesamtbild betreffend den Clankrieg und die Al-Shabaab zu vermitteln versucht. Trotz der teilweise nicht erwähnten Fluchtgründe sei es ihm aufgrund der Nennung des eigentlichen Fluchtgrundes (Vorfall mit den Schüssen) und seiner detailreichen Ausführungen gelungen, die Fluchtgründe glaubhaft zu machen. Er habe begründete Furcht davor, bei einer Rückkehr durch die Al-Shabaab getötet zu werden. Der somalische Staat sei nicht schutzfähig. Ein Vollzug der Wegweisung sei nicht zumutbar, da seine Familie ihm keine Unterstützung bei der Wiedereingliederung bieten könne.</w:t>
      </w:r>
    </w:p>
    <w:p>
      <w:r>
        <w:rPr>
          <w:b/>
        </w:rPr>
        <w:t>E. 6.3</w:t>
      </w:r>
    </w:p>
    <w:p>
      <w:r>
        <w:t>Es ist dem Beschwerdeführer zuzugestehen, dass er gewisse Lebensumstände, beispielsweise den Zugang der Nomaden zu Wasserquellen im Gebiet B._______, die finanzielle Situation seiner Familie und das Beilegen von Clanstreitigkeiten, detailhaft schilderte. Dabei handelt es sich indes um allgemeine Schilderungen ohne konkreten Zusammenhang zu seinen Asylgesuchsgründen. Folglich lassen sich daraus keine Aussagen über die Glaubhaftigkeit der Asylvorbringen machen. Vielmehr hat die Vorinstanz zu Recht festgestellt, dass seine Angaben zu den Fluchtgründen äusserst widersprüchlich ausgefallen sind. An der Befragung nannte der Beschwerdeführer als Grund für seine Ausreise, er habe eine Organisation gegründet mit dem Ziel, Jugendliche aus seinem Quartier davon abzuhalten, sich der Al-Shabaab anzuschliessen. Deswegen sei er von Mitgliedern der Al-Shabaab telefonisch bedroht worden. Zudem sei einmal auf ihn geschossen worden. Nach diesem Vorfall sei er ausgereist. An der Anhörung gab er zwei andere Gründe für seine Ausreise an. Er meinte, die Sippe seines Cousins zweiten Grades sei in eine Clanstreitigkeit verwickelt, in deren Verlauf es bereits fünf Tote gegeben habe. Er habe Angst, dass er auch zum Ziel werden könnte. Als weiteren Fluchtgrund gab er an, er habe eine Gruppe von 20 jungen Männern mit seinem Minibus transportiert. Als sie unterwegs einen telefonischen Geldtransfer bekommen hätten, habe er sie verdächtigt, der Al-Shabaab anzugehören. Die herbeigerufene Polizei habe die Männer verhaftet und sein Verdacht habe sich bestätigt. Deshalb sei er ins Visier der Al-Shabaab geraten. Nach den Telefondrohungen und dem Vorfall mit den Schüssen sei er ausgereist. Den an der Befragung angeführten Fluchtgrund, die Aufklärung Jugendlicher über die Al-Shabaab, nannte er erst auf mehrmaliges Nachfragen hin. Der Erklärung des Beschwerdeführers, er habe die Clanstreitigkeiten und die Denunziation der 20 Mitglieder der Al-Shabaab an der Befragung nicht erwähnt, weil die Befragung summarischer Natur gewesen sei und er sich habe kurz fassen müssen, kann nicht gefolgt werden. Der Beschwerdeführer wurde während der Befragung mehrmals nach weiteren Gründen für sein Asylgesuch und Problemen mit Dritten gefragt. Dass er diese Vorfälle dennoch nicht erwähnt hat, ist trotz der Kürze der Befragung nicht nachvollziehbar, zumal es sich dabei um einschneidende Erlebnisse gehandelt haben dürfte. Seine Erklärung, der Vorfall mit den Schüssen sei der eigentliche Ausreisegrund gewesen und diesen Vorfall sowie die Verfolgung durch die Al-Shabaab habe er widerspruchsfrei geschildert, vermag ebenso wenig zu überzeugen. Für die Annahme der Glaubhaftigkeit der Asylgründe ist es zentral, dass der Beschwerdeführer den Grund für die Verfolgung durch die Al-Shabaab widerspruchsfrei nennen kann. Dies war ihm indes nicht möglich. Hinzu kommen kleinere Ungereimtheiten. An der Befragung gab er an, er sei nach dem Vorfall mit den Schüssen nach Hause zur Ehefrau gegangen und habe sie über seine Ausreisepläne informiert, woraufhin sie unter Schock gestanden und geweint habe. An der Anhörung meinte er hingegeben, er habe die Ehefrau erst nach seiner Flucht informiert. Bezüglich des Vorfalls mit der Denunziation der 20 Mitglieder der Al-Shabaab ist nicht nachvollziehbar, wie er als Chauffeur eines Minibusses während der Fahrt mitbekommen haben soll, dass einer der 20 Insassen per Telefon eine Geldüberweisung erhalten hat. Dem Beschwerdeführer ist es somit nicht gelungen, eine asylrelevante Verfolgung glaubhaft zu machen.</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Somalia dort mit beachtlicher Wahrscheinlichkeit einer nach Art. 3 EMRK oder Art. 1 FoK verbotenen Strafe oder Behandlung ausgesetzt wäre.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Das Bundesverwaltungsgericht geht in seiner Praxis davon aus, dass der Vollzug von Wegweisungen in den zentralen und südlichen Teil von Somalia grundsätzlich unzumutbar ist, ein solcher jedoch unter Umständen in die nördlichen Landesteile (Somaliland und Puntland) erfolgen kann (vgl. Urteil des BVGer E-6141/2018 vom 3. November 2018 E. 8.3.1 m.w.H.; die Rechtsprechung in BVGE 2014/27 lässt sich jedoch nur bedingt auf die vorliegende Sachverhaltskonstellation übertragen, zumal es sich vorliegend nicht um die Zumutbarkeit einer innerstaatlichen Fluchtalternative handelt, sondern um die Zumutbarkeit einer Rückkehr in die ursprüngliche Herkunftsregion). Der Beschwerdeführer ist ein gesunder junger Mann. Er stammt aus B._______ und ist im Jahr 2002 nach C._______ umgezogen. Beide Orte liegen im Puntland. Er gehört dem Clan E._______ an, welcher die klare Mehrheit im Puntland stellt. Seit seinem Umzug nach C._______ hat er gearbeitet; zuerst als Lastenträger, dann als Maurer und später als Chauffeur. Er hat mit der Arbeit genug verdient, um seinen Lebensunterhalt und den seiner Frau zu bestreiten sowie seine Familie in B._______ finanziell zu unterstützen. In seinem Heimatland verfügt er mit seiner Ehefrau, seinen Eltern, seinen Geschwistern und weiteren Verwandten über ein grosses soziales Beziehungsnetz. Auch wenn der Beschwerdeführer in seinem Heimatland keine einfachen Bedingungen vorfinden wird, kann dennoch angenommen werden, dass ihm aufgrund der vorhandenen Strukturen, seines Alters und seiner Arbeitserfahrungen sowie mit den ihm zumutbaren Bemühungen die soziale und wirtschaftliche Integration gelingen wird. Der Vollzug der Wegweisung ist demnach zumutbar.</w:t>
      </w:r>
    </w:p>
    <w:p>
      <w:r>
        <w:rPr>
          <w:b/>
        </w:rPr>
        <w:t>E. 8.4</w:t>
      </w:r>
    </w:p>
    <w:p>
      <w:r>
        <w:t>Nach Art. 83 Abs. 2 AIG ist der Vollzug auch als möglich zu bezeichnen, weil es dem Beschwerdeführer obliegt, sich bei der zuständigen Vertretung seines Heimatstaats die für seine Rückkehr notwendigen Reisedokumente zu beschaffen (Art. 8 Abs. 4 AslyG;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die Gesuche um unentgeltliche Rechtspflege und Beiordnung eines Rechtsbeistandes ungeachtet einer allfälligen prozessualen Bedürftigkeit abzuweisen sind (Art. 65 Abs. 1 VwVG und aArt. 110a Abs. 1 Bst. a AsylG).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