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E-1975/2012 vom 11. Mai 2012</w:t>
      </w:r>
    </w:p>
    <w:p>
      <w:r>
        <w:t>Bundesverwaltungsgericht, 2012-05-11, DE</w:t>
      </w:r>
    </w:p>
    <w:p>
      <w:r>
        <w:rPr>
          <w:b/>
        </w:rPr>
        <w:t xml:space="preserve">Quelle: </w:t>
      </w:r>
      <w:r>
        <w:t>https://mcp.opencaselaw.ch/entscheid/bvger_E-1975_2012</w:t>
      </w:r>
    </w:p>
    <w:p>
      <w:r>
        <w:t>FR: TAF E-1975/2012 du 11 mai 2012</w:t>
      </w:r>
    </w:p>
    <w:p>
      <w:r>
        <w:t>IT: TAF E-1975/2012 del 11 maggio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Beschwerdeführenden beantragten in ihrem "Wiedererwägungsgesuch" vom 4. November 2011 Eintreten auf das Gesuch, die Wiederaufnahme des ursprünglichen Asylverfahrens und die materielle Prüfung des ursprünglichen Asylgesuchs. Es sei festzustellen, dass sie die Flüchtlingseigenschaft erfüllten und es sei ihnen Asyl zu gewähren.</w:t>
      </w:r>
    </w:p>
    <w:p>
      <w:r>
        <w:rPr>
          <w:b/>
        </w:rPr>
        <w:t>E. 3.2</w:t>
      </w:r>
    </w:p>
    <w:p>
      <w:r>
        <w:t>Das BFM nahm das Gesuch der Beschwerdeführenden als Wiedererwägungsgesuch - und nicht als zweites Asylgesuch (vgl. E. 4.2.a) - entgegen. Es prüfte in der angefochtenen Verfügung, ob aus den Vorbringen der Beschwerdeführenden im Gesuch vom 4. November 2011 und in der Anhörung vom 29. Februar 2012 auf eine asylrelevante Gefährdung des Beschwerdeführers zu schliessen sei und verneinte eine solche Gefährdung. Es hielt in seinen Erwägungen ausdrücklich fest, dass die Beschwerdeführenden die Flüchtlingseigenschaft nicht erfüllten. Im Dispositiv der Verfügung beschränkte sich das BFM darauf, das Wiedererwägungsgesuch abzuweisen. Es bestätigte zudem die Rechtskraft der Verfügung vom 31. Januar 2007 und erhob zufolge vollständiger Abweisung eine Gebühr von Fr. 600.-.</w:t>
      </w:r>
    </w:p>
    <w:p>
      <w:r>
        <w:rPr>
          <w:b/>
        </w:rPr>
        <w:t>E. 4.1</w:t>
      </w:r>
    </w:p>
    <w:p>
      <w:r>
        <w:t>Die Wiedererwägung im Verwaltungsverfahren ist ein gesetzlich nicht geregelter Rechtsbehelf gegen eine in Rechtskraft erwachsene Verfügung, mit dem Begehren um deren Neuüberprüfung. Das Wiedererwägungsgesuch richtet sich an die verfügende Behörde. Es besteht grundsätzlich kein Anspruch auf Behandlung von Wiedererwägungsgesuchen.</w:t>
      </w:r>
    </w:p>
    <w:p>
      <w:r>
        <w:rPr>
          <w:b/>
        </w:rPr>
        <w:t>E. 4.2</w:t>
      </w:r>
    </w:p>
    <w:p>
      <w:r>
        <w:t>Neben dieser Grundkonstellation des Wiedererwägungsgesuchs als Rechtsbehelf sind im Bereich des Asylrechts drei spezielle Verfahren in Bezug auf erneute Gesuche nach einem negativem Asylentscheid zu unterscheiden: a) Macht der Gesuchsteller, der in der Schweiz bereits erfolglos ein Asylverfahren durchlaufen hat, eine neu eingetretene Verfolgungsgefahr geltend und verlangt die Feststellung seiner Flüchtlingseigenschaft, nimmt das BFM das Gesuch als zweites Asylgesuch entgegen und behandelt es nach den Regeln von Art. 32 Abs. 2 Bst. e AsylG (Entscheidungen und Mitteilungen der Schweizerischen Asylrekurskommission [EMARK] 2006 Nr. 20 E. 2.1 m.w.H.). Nach Art. 32 Abs. 2 Bst. a AsylG tritt das BFM auf ein zweites Asylgesuch ein, wenn es Hinweise gibt, dass in der Zwischenzeit Ereignisse eingetreten sind, die geeignet sind, die Flüchtlingseigenschaft zu begründen, und entscheidet über das Gesuch je nach Begründetheit dieser Hinweise mit Gutheissung oder Abweisung. b) Gemäss herrschender Lehre und ständiger Praxis des Bundesgerichts wird aus Art. 29 Abs. 2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 beziehungsweise seit dem Urteil der mit Beschwerde angerufenen Rechtsmittelinstanz - in wesentlicher Weise verändert hat und mithin die ursprüngliche (fehlerfreie) Verfügung an nach­träglich eingetretene Veränderungen der Sachlage anzupassen ist (qualifiziertes Wiedererwägungsgesuch; EMARK 2006 Nr. 20 E. 2.1 m.w.H). Da jedes erneute Gesuch, das die Feststellung der Flüchtlingseigenschaft verlangt, als Asylgesuch entgegengenommen werden muss (siehe a), betrifft diese Konstellation im Bereich des Asylrechts lediglich Wiedererwägungsgesuche betreffend die Wegweisung und deren Vollzug. c) Ein qualifiziertes Wiedererwägungsgesuch, auf das das BFM eintreten muss, liegt auch dann vor, wenn sich ein Wiedererwägungsgesuch gegen eine Verfügung richtet, die unangefochten in Rechtskraft erwachsen ist, und das Gesuch mit Revisionsgründen analog zu Art. 66 VwVG begründet wird (EMARK 1998 Nr. 1 E. 6.a).</w:t>
      </w:r>
    </w:p>
    <w:p>
      <w:r>
        <w:rPr>
          <w:b/>
        </w:rPr>
        <w:t>E. 5.1</w:t>
      </w:r>
    </w:p>
    <w:p>
      <w:r>
        <w:t>Im vorliegenden Fall machten die Beschwerdeführenden Revisionsgründe analog zu Art. 66 Abs. 2 Bst. a VwVG geltend (nämlich die nachträglich erfahrene erhebliche Tatsache, dass der Beschwerdeführer auf einer "Suchliste" stehe). Entsprechend war das BFM verpflichtet, auf das Gesuch einzutreten, was es auch tat. Das Wiedererwägungsgesuch bezog sich auf den Nichteintretensentscheid vom 31. Januar 2007. Das BFM hätte entsprechend zu prüfen gehabt, ob sich an seinen Einschätzungen in der Verfügung vom 31. Januar 2007, wonach sämtliche Nichteintretensvoraussetzungen gemäss Art. 32 Abs. 2 Bst. a und Art. 32 Abs. 3 AsylG - unentschuldigte Nicht-Abgabe gültiger Papiere innert 48 Stunden, keine Feststellung der Flüchtlingseigenschaft, keine Notwendigkeit zusätzlicher Abklärungen zur Feststellung der Flüchtlingseigenschaft oder eines Wegweisungsvollzugshindernisses - erfüllt waren, aufgrund der neuen Vorbringen der Beschwerdeführenden etwas geändert habe. Darauf nahm das BFM in der angefochtenen Verfügung jedoch nicht Bezug. Hingegen prüfte es die Flüchtlingseigenschaft des Beschwerdeführers umfassend: Es hörte den Beschwerdeführer und die Beschwerdeführerin - ausdrücklich gestützt auf den mit dem Marginale "Weitere Abklärungen" versehenen Art. 41 AsylG - an und holte darüber hinaus Informationen über die beiden Internetadressen, von denen der Beschwerdeführer Ausdrucke eingereicht hatte (BFM-Akte B3/4), ein. Damit hat das Bundesamt faktisch dem Hauptbegehren des Beschwerdeführers stattgegeben: Es hat die Verfügung vom 31. Januar 2007 wiedererwägungsweise aufgehoben und ist auf sein Asylgesuch eingetreten - und es hat die Flüchtlingseigenschaft verneint und sinngemäss das Asylgesuch abgewiesen. Dieses (faktische) Eintreten auf das ursprüngliche Asylgesuch spiegelt sich allerdings im Dispositiv der Verfügung nicht wieder. Dieses hätte konsequenterweise so formuliert werden müssen, dass die ursprüngliche Verfügung aufgehoben, auf das Asylgesuch eingetreten und dieses abgewiesen wird. In der Folge hätte das BFM die Wegweisung und den Wegweisungsvollzug neu prüfen und gegebenenfalls die vorläufige Aufnahme neu anordnen müssen. Schliesslich wären aufgrund des teilweisen Durchdringens auch die Verfahrenskosten nur teilweise den Beschwerdeführenden aufzuerlegen gewesen.</w:t>
      </w:r>
    </w:p>
    <w:p>
      <w:r>
        <w:rPr>
          <w:b/>
        </w:rPr>
        <w:t>E. 5.2</w:t>
      </w:r>
    </w:p>
    <w:p>
      <w:r>
        <w:t>Unter Umständen hätte das BFM das Gesuch des Beschwerdeführers auch als zweites Asylgesuch entgegennehmen können. Dies dann, wenn das BFM zum Schluss gekommen wäre, die neu geltend gemachten Fluchtgründe hätten sich erst nach der ursprünglichen Verfügung vom 31. Januar 2007 ereignet. Das Gesuch wäre damit als erneutes Asylgesuch nach Art. 32 Abs. 2 Bst. e AsylG zu behandeln gewesen. Entsprechend wäre zu prüfen gewesen, ob es Hinweise gebe, dass seit dem ersten Asylentscheid Ereignisse eingetreten sind, die geeignet sind, die Flüchtlingseigenschaft zu begründen. Auch auf diese Voraussetzungen eines Eintretensentscheides gemäss Art. 32 Abs. 2 Bst. e AsylG nimmt das BFM in der angefochtenen Verfügung jedoch nicht Bezug. Da das BFM zudem eine erneute Anhörung durchführte und die Flüchtlingseigenschaft umfassend prüfte, müsste wiederum davon ausgegangen werden, dass das BFM auf das Gesuch als zweites Asylgesuch eingetreten ist und es in der Folge abgewiesen hat. Im Dispositiv wird jedoch (ebenso wie in den Erwägungen) ausdrücklich auf das "Wiedererwägungsgesuch" Bezug genommen und festgestellt, dass die ursprüngliche Verfügung vom 31. Januar 2007 immer noch rechtskräftig sei. Auch mit einer Prüfung als zweites Asylgesuch lassen sich damit die Erwägungen und das Dispositiv der angefochtenen Verfügung nicht in Einklang bringen. Zudem wäre auch in einem zweiten Asylverfahren bei einer Abweisung die Wegweisung und der Wegweisungsvollzug erneut zu prüfen und die vorläufige Aufnahme gegebenenfalls erneut anzuordnen gewesen.</w:t>
      </w:r>
    </w:p>
    <w:p>
      <w:r>
        <w:rPr>
          <w:b/>
        </w:rPr>
        <w:t>E. 6.1</w:t>
      </w:r>
    </w:p>
    <w:p>
      <w:r>
        <w:t>Der in Art. 29 Abs. 2 BV garantierte und in den Art. 26 - 33 VwVG konkretisierte Grundsatz des rechtlichen Gehörs umfasst unter anderem die Pflicht der verfügenden Behörde, die Vorbringen des vom Entscheid in seiner Rechtsstellung Betroffenen sorgfältig und ernsthaft zu prüfen und in der Entscheidfindung zu berücksichtigen (Art. 32 Abs. 1 VwVG). Daraus folgt die grundlegende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w:t>
      </w:r>
    </w:p>
    <w:p>
      <w:r>
        <w:rPr>
          <w:b/>
        </w:rPr>
        <w:t>E. 6.2</w:t>
      </w:r>
    </w:p>
    <w:p>
      <w:r>
        <w:t>In der angefochtenen Verfügung sind die Erwägungen und das Dispositiv nicht in Übereinstimmung zu bringen, womit es den Verfügungsadressaten nicht möglich war, die Verfügung sachgerecht anzufechten. Entsprechend ist festzustellen, dass das BFM seine Entscheidung, wie sie im Dispositiv der angefochtenen Verfügung zum Ausdruck kommt, nicht gehörig begründet hat. Die angefochtene Verfügung ist deshalb aufzuheben und die Sache zur Neubeurteilung an das BFM zurückzuweisen. Das BFM ist anzuweisen, das Gesuch des Beschwerdeführers aufgrund der geltend gemachten Revisionsgründe als qualifiziertes Wiedererwägungsgesuch entgegenzunehmen, darauf einzutreten, die ursprüngliche Verfügung vom 31. Januar 2007 wiedererwägungsweise aufzuheben und das Asylgesuch des Beschwerdeführers materiell zu behandeln. Dabei hat das BFM auch die vom Beschwerdeführer auf Beschwerdeebene neu geltend gemachten Vorbringen zu prüfen. Auf die Ansetzung einer Nachfrist zur Einreichung weiterer Beweismittel auf Beschwerdeebene kann damit verzichtet werden. Der entsprechende Antrag der Beschwerdeführenden ist abzuweisen.</w:t>
      </w:r>
    </w:p>
    <w:p>
      <w:r>
        <w:rPr>
          <w:b/>
        </w:rPr>
        <w:t>E. 6.3</w:t>
      </w:r>
    </w:p>
    <w:p>
      <w:r>
        <w:t>Der Antrag der Beschwerdeführenden auf Aufhebung der angefochtenen Verfügung, Anerkennung der Flüchtlingseigenschaft und Asylgewährung ist abzuweisen. Die Anerkennung der Flüchtlingseigenschaft und die Asylgewährung auf Beschwerdeebene sind im vorliegenden Verfahren ausgeschlossen, da das BFM gemäss Dispositiv der angefochtenen Verfügun die Flüchtlingseigenschaft des Beschwerdeführers nicht geprüft hat und diese damit nicht Streitgegenstand bildet. Da das BFM jedoch faktisch eine Prüfung der Flüchtlingseigenschaft durchgeführt hat, ist dieser Umstand den Beschwerdeführenden im Rahmen der Kostenauferlegung und der Ausrichtung einer Parteientschädigung nicht als teilweises Unterliegen im Beschwerdefahren anzurechnen.</w:t>
      </w:r>
    </w:p>
    <w:p>
      <w:r>
        <w:rPr>
          <w:b/>
        </w:rPr>
        <w:t>E. 7.1</w:t>
      </w:r>
    </w:p>
    <w:p>
      <w:r>
        <w:t>Bei diesem Ausgang des Verfahrens sind keine Verfahrenskosten aufzuerlegen (Art. 63 Abs. 1 und 2 VwVG). Der Antrag auf Gewährung der unentgeltlichen Prozessführung wird damit gegenstandslos.</w:t>
      </w:r>
    </w:p>
    <w:p>
      <w:r>
        <w:rPr>
          <w:b/>
        </w:rPr>
        <w:t>E. 7.2</w:t>
      </w:r>
    </w:p>
    <w:p>
      <w:r>
        <w:t>Da die rechtlich vertretenen Beschwerdeführenden mit ihrer Beschwerde durchgedrungen sind, ist ihnen für die ihnen erwachsenen notwendigen und verhältnismässig hohen Kosten eine Parteientschädigung zuzusprechen (Art. 64 Abs. 1 VwVG i.V.m. Art. 37 VGG; Art. 7 ff. des Reglements vom 21. Februar 2008 über die Kosten und Entschädigungen vor dem Bundesverwaltungsgericht [VGKE, SR 173.320.2]). Der Rechtsvertreter reichte keine Kostennote zu den Akten, weshalb das Gericht den notwendigen Vertretungsaufwand aufgrund der Aktenlage festsetzt (Art. 14 Abs. 2 VGKE). In Anwendung der genannten Bestimmungen und unter Berücksichtigung der massgeblichen Bemessungsfaktoren (vgl. Art. 8 ff. VGKE) ist die vom BFM für den im Beschwerdeverfahren angefallenen Aufwand auszurichtende Parteientschädigung von Amtes wegen auf pauschal Fr. 1600.- (ausgehend von einem Ansatz von Fr. 200.- pro Stunde, inklusive Auslagen und Mehrwertsteueranteil) festzusetzen.</w:t>
      </w:r>
    </w:p>
    <w:p>
      <w:r>
        <w:rPr>
          <w:b/>
        </w:rPr>
        <w:t>E. 7.3</w:t>
      </w:r>
    </w:p>
    <w:p>
      <w:r>
        <w:t>Der Antrag auf Verzicht auf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